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07609" w14:textId="77777777" w:rsidR="00D83364" w:rsidRDefault="00D83364" w:rsidP="00D83364">
      <w:pPr>
        <w:pStyle w:val="Heading1"/>
      </w:pPr>
      <w:r>
        <w:t xml:space="preserve">Supplementary Methods </w:t>
      </w:r>
    </w:p>
    <w:p w14:paraId="2005F154" w14:textId="3171AE36" w:rsidR="001B74D3" w:rsidRPr="00063366" w:rsidRDefault="00AD1972">
      <w:pPr>
        <w:pStyle w:val="Heading2"/>
        <w:rPr>
          <w:lang w:val="en-GB"/>
        </w:rPr>
      </w:pPr>
      <w:r>
        <w:t xml:space="preserve">Supplementary </w:t>
      </w:r>
      <w:r w:rsidR="00AE3058">
        <w:t xml:space="preserve">Methods </w:t>
      </w:r>
      <w:r w:rsidR="001B74D3">
        <w:t>2</w:t>
      </w:r>
      <w:r w:rsidR="00C16B70">
        <w:t xml:space="preserve">: </w:t>
      </w:r>
      <w:r w:rsidR="001B74D3">
        <w:t>Molecular biology techniques</w:t>
      </w:r>
    </w:p>
    <w:p w14:paraId="3827DBCB" w14:textId="04136A6F" w:rsidR="001B74D3" w:rsidRPr="009D56FF" w:rsidRDefault="001B74D3" w:rsidP="001B74D3">
      <w:pPr>
        <w:spacing w:after="0" w:line="360" w:lineRule="auto"/>
        <w:jc w:val="both"/>
        <w:rPr>
          <w:rFonts w:cstheme="minorHAnsi"/>
        </w:rPr>
      </w:pPr>
      <w:r w:rsidRPr="00063366">
        <w:rPr>
          <w:rFonts w:cstheme="minorHAnsi"/>
          <w:lang w:val="en-GB"/>
        </w:rPr>
        <w:t xml:space="preserve">Genomic DNA from </w:t>
      </w:r>
      <w:r w:rsidRPr="00063366">
        <w:rPr>
          <w:rFonts w:cstheme="minorHAnsi"/>
          <w:i/>
          <w:lang w:val="en-GB"/>
        </w:rPr>
        <w:t>E.coli</w:t>
      </w:r>
      <w:r w:rsidRPr="00063366">
        <w:rPr>
          <w:rFonts w:cstheme="minorHAnsi"/>
          <w:lang w:val="en-GB"/>
        </w:rPr>
        <w:t xml:space="preserve"> (migula) Castellani and Chalmers (ATCC 47076) or </w:t>
      </w:r>
      <w:r w:rsidRPr="00063366">
        <w:rPr>
          <w:rFonts w:cstheme="minorHAnsi"/>
          <w:i/>
          <w:lang w:val="en-GB"/>
        </w:rPr>
        <w:t>S. cerevisiae</w:t>
      </w:r>
      <w:r w:rsidRPr="00063366">
        <w:rPr>
          <w:rFonts w:cstheme="minorHAnsi"/>
          <w:lang w:val="en-GB"/>
        </w:rPr>
        <w:t xml:space="preserve"> used for strain construction purposes was isolated using the QIAGEN Blood &amp; Cell Culture Kit with 100/G Genomic-tips (Qiagen, Hilden, Germany) or alternatively for yeast with the YeaStar genomic DNA kit (Zymo Research, Irvine, CA). </w:t>
      </w:r>
      <w:r w:rsidRPr="00063366">
        <w:rPr>
          <w:rFonts w:cstheme="minorHAnsi"/>
          <w:i/>
          <w:lang w:val="en-GB"/>
        </w:rPr>
        <w:t>E.coli</w:t>
      </w:r>
      <w:r w:rsidRPr="00063366">
        <w:rPr>
          <w:rFonts w:cstheme="minorHAnsi"/>
          <w:lang w:val="en-GB"/>
        </w:rPr>
        <w:t xml:space="preserve"> DNA from a mixed </w:t>
      </w:r>
      <w:r w:rsidRPr="009D56FF">
        <w:rPr>
          <w:rFonts w:cstheme="minorHAnsi"/>
          <w:lang w:val="en-GB"/>
        </w:rPr>
        <w:t xml:space="preserve">population of </w:t>
      </w:r>
      <w:r w:rsidRPr="009D56FF">
        <w:rPr>
          <w:rFonts w:cstheme="minorHAnsi"/>
          <w:i/>
          <w:lang w:val="en-GB"/>
        </w:rPr>
        <w:t>E.coli</w:t>
      </w:r>
      <w:r w:rsidRPr="009D56FF">
        <w:rPr>
          <w:rFonts w:cstheme="minorHAnsi"/>
          <w:lang w:val="en-GB"/>
        </w:rPr>
        <w:t xml:space="preserve"> XL1-Blue and </w:t>
      </w:r>
      <w:r w:rsidRPr="009D56FF">
        <w:rPr>
          <w:rFonts w:cstheme="minorHAnsi"/>
          <w:i/>
          <w:lang w:val="en-GB"/>
        </w:rPr>
        <w:t>E.coli</w:t>
      </w:r>
      <w:r w:rsidRPr="009D56FF">
        <w:rPr>
          <w:rFonts w:cstheme="minorHAnsi"/>
          <w:lang w:val="en-GB"/>
        </w:rPr>
        <w:t xml:space="preserve"> BL21 used for construction of the test NeoChrs was isolated as described by Postma </w:t>
      </w:r>
      <w:r w:rsidRPr="009D56FF">
        <w:rPr>
          <w:rFonts w:cstheme="minorHAnsi"/>
          <w:i/>
          <w:lang w:val="en-GB"/>
        </w:rPr>
        <w:t xml:space="preserve">et al. </w:t>
      </w:r>
      <w:r w:rsidRPr="009D56FF">
        <w:rPr>
          <w:rFonts w:cstheme="minorHAnsi"/>
          <w:iCs/>
          <w:lang w:val="en-GB"/>
        </w:rPr>
        <w:fldChar w:fldCharType="begin"/>
      </w:r>
      <w:r w:rsidR="00062498">
        <w:rPr>
          <w:rFonts w:cstheme="minorHAnsi"/>
          <w:iCs/>
          <w:lang w:val="en-GB"/>
        </w:rPr>
        <w:instrText xml:space="preserve"> ADDIN EN.CITE &lt;EndNote&gt;&lt;Cite&gt;&lt;Author&gt;Postma&lt;/Author&gt;&lt;Year&gt;2021&lt;/Year&gt;&lt;RecNum&gt;487&lt;/RecNum&gt;&lt;DisplayText&gt;&lt;style face="superscript"&gt;8&lt;/style&gt;&lt;/DisplayText&gt;&lt;record&gt;&lt;rec-number&gt;487&lt;/rec-number&gt;&lt;foreign-keys&gt;&lt;key app="EN" db-id="wwwa59wsitt02heefx35s99ya9zpwztaxfdv" timestamp="1617953289" guid="708146a0-38ad-41d1-bd02-79074944d825"&gt;487&lt;/key&gt;&lt;/foreign-keys&gt;&lt;ref-type name="Journal Article"&gt;17&lt;/ref-type&gt;&lt;contributors&gt;&lt;authors&gt;&lt;author&gt;Postma, Eline D&lt;/author&gt;&lt;author&gt;Dashko, Sofia&lt;/author&gt;&lt;author&gt;van Breemen, Lars&lt;/author&gt;&lt;author&gt;Taylor Parkins, Shannara K&lt;/author&gt;&lt;author&gt;van den Broek, Marcel&lt;/author&gt;&lt;author&gt;Daran, Jean-Marc&lt;/author&gt;&lt;author&gt;Daran-Lapujade, Pascale&lt;/author&gt;&lt;/authors&gt;&lt;/contributors&gt;&lt;titles&gt;&lt;title&gt;&lt;style face="normal" font="default" size="100%"&gt;A supernumerary designer chromosome for modular &lt;/style&gt;&lt;style face="italic" font="default" size="100%"&gt;in vivo&lt;/style&gt;&lt;style face="normal" font="default" size="100%"&gt; pathway assembly in &lt;/style&gt;&lt;style face="italic" font="default" size="100%"&gt;Saccharomyces cerevisiae&lt;/style&gt;&lt;/title&gt;&lt;secondary-title&gt;Nucleic acids research&lt;/secondary-title&gt;&lt;/titles&gt;&lt;periodical&gt;&lt;full-title&gt;Nucleic acids research&lt;/full-title&gt;&lt;abbr-1&gt;Nucleic Acids Res.&lt;/abbr-1&gt;&lt;/periodical&gt;&lt;pages&gt;1769-1783&lt;/pages&gt;&lt;volume&gt;49&lt;/volume&gt;&lt;number&gt;3&lt;/number&gt;&lt;dates&gt;&lt;year&gt;2021&lt;/year&gt;&lt;/dates&gt;&lt;isbn&gt;0305-1048&lt;/isbn&gt;&lt;urls&gt;&lt;related-urls&gt;&lt;url&gt;https://doi.org/10.1093/nar/gkaa1167&lt;/url&gt;&lt;/related-urls&gt;&lt;/urls&gt;&lt;electronic-resource-num&gt;10.1093/nar/gkaa1167 %J Nucleic Acids Research&lt;/electronic-resource-num&gt;&lt;access-date&gt;4/9/2021&lt;/access-date&gt;&lt;/record&gt;&lt;/Cite&gt;&lt;/EndNote&gt;</w:instrText>
      </w:r>
      <w:r w:rsidRPr="009D56FF">
        <w:rPr>
          <w:rFonts w:cstheme="minorHAnsi"/>
          <w:iCs/>
          <w:lang w:val="en-GB"/>
        </w:rPr>
        <w:fldChar w:fldCharType="separate"/>
      </w:r>
      <w:r w:rsidR="00062498" w:rsidRPr="00062498">
        <w:rPr>
          <w:rFonts w:cstheme="minorHAnsi"/>
          <w:iCs/>
          <w:noProof/>
          <w:vertAlign w:val="superscript"/>
          <w:lang w:val="en-GB"/>
        </w:rPr>
        <w:t>8</w:t>
      </w:r>
      <w:r w:rsidRPr="009D56FF">
        <w:rPr>
          <w:rFonts w:cstheme="minorHAnsi"/>
          <w:iCs/>
          <w:lang w:val="en-GB"/>
        </w:rPr>
        <w:fldChar w:fldCharType="end"/>
      </w:r>
      <w:r w:rsidRPr="009D56FF">
        <w:rPr>
          <w:rFonts w:cstheme="minorHAnsi"/>
          <w:lang w:val="en-GB"/>
        </w:rPr>
        <w:t xml:space="preserve">. Plasmids were isolated from </w:t>
      </w:r>
      <w:r w:rsidRPr="009D56FF">
        <w:rPr>
          <w:rFonts w:cstheme="minorHAnsi"/>
          <w:i/>
          <w:lang w:val="en-GB"/>
        </w:rPr>
        <w:t>E.coli</w:t>
      </w:r>
      <w:r w:rsidRPr="009D56FF">
        <w:rPr>
          <w:rFonts w:cstheme="minorHAnsi"/>
          <w:lang w:val="en-GB"/>
        </w:rPr>
        <w:t xml:space="preserve"> using </w:t>
      </w:r>
      <w:r w:rsidRPr="009D56FF">
        <w:rPr>
          <w:rFonts w:cstheme="minorHAnsi"/>
        </w:rPr>
        <w:t xml:space="preserve">the GenElute Plasmid Miniprep Kit (Sigma-Aldrich, St. Louis, MO) or the GeneJET Plasmid Miniprep Kit (Thermo Fisher Scientific, Waltham, MA), according to the manufacturer’s instructions. </w:t>
      </w:r>
    </w:p>
    <w:p w14:paraId="6C27C55F" w14:textId="5948F972" w:rsidR="001B74D3" w:rsidRPr="009D56FF" w:rsidRDefault="001B74D3" w:rsidP="001B74D3">
      <w:pPr>
        <w:spacing w:after="0" w:line="360" w:lineRule="auto"/>
        <w:jc w:val="both"/>
        <w:rPr>
          <w:rFonts w:cstheme="minorHAnsi"/>
        </w:rPr>
      </w:pPr>
      <w:r w:rsidRPr="009D56FF">
        <w:rPr>
          <w:rFonts w:cstheme="minorHAnsi"/>
        </w:rPr>
        <w:tab/>
        <w:t>All PCRs for strain construction purposes were performed with Phusion High-Fidelity DNA Polymerase (Thermo Fisher Scientific) using either desalted or PAGE purified (in case of ORFs) primers (Sigma-Aldrich).  PCR products were verified by separation on 1% (w/v) or 2% (w/v) agarose (TopVision Agarose, Thermo Fisher Scientific) gels in 1x Tris-acetate-EDTA (TAE) buffer (Thermo Fisher Scientific) or 1x Tris-Borate-EDTA (TBE) (Thermo Fisher Scientific) buffer. For size determination GeneRuler DNA Ladder mix (Sigma-Aldrich) or GeneRuler</w:t>
      </w:r>
      <w:r w:rsidRPr="009D56FF">
        <w:rPr>
          <w:rFonts w:eastAsia="Calibri" w:cstheme="minorHAnsi"/>
        </w:rPr>
        <w:t xml:space="preserve"> </w:t>
      </w:r>
      <w:r w:rsidRPr="009D56FF">
        <w:rPr>
          <w:rFonts w:cstheme="minorHAnsi"/>
        </w:rPr>
        <w:t>DNA Ladder 50bp (Sigma-Aldrich) w</w:t>
      </w:r>
      <w:r w:rsidR="000B6117">
        <w:rPr>
          <w:rFonts w:cstheme="minorHAnsi"/>
        </w:rPr>
        <w:t>ere used. For DNA staining 10 μL</w:t>
      </w:r>
      <w:r w:rsidRPr="009D56FF">
        <w:rPr>
          <w:rFonts w:cstheme="minorHAnsi"/>
        </w:rPr>
        <w:t xml:space="preserve"> L</w:t>
      </w:r>
      <w:r w:rsidRPr="009D56FF">
        <w:rPr>
          <w:rFonts w:cstheme="minorHAnsi"/>
          <w:vertAlign w:val="superscript"/>
        </w:rPr>
        <w:t>-1</w:t>
      </w:r>
      <w:r w:rsidRPr="009D56FF">
        <w:rPr>
          <w:rFonts w:eastAsia="Calibri" w:cstheme="minorHAnsi"/>
        </w:rPr>
        <w:t xml:space="preserve"> </w:t>
      </w:r>
      <w:r w:rsidRPr="009D56FF">
        <w:rPr>
          <w:rFonts w:cstheme="minorHAnsi"/>
        </w:rPr>
        <w:t>SERVA (SERVA Electrophoresis GmbH, Heidelberg, Germany) was added to the agarose gel solu</w:t>
      </w:r>
      <w:r w:rsidRPr="009D56FF">
        <w:rPr>
          <w:rFonts w:eastAsia="Calibri" w:cstheme="minorHAnsi"/>
        </w:rPr>
        <w:t>ti</w:t>
      </w:r>
      <w:r w:rsidRPr="009D56FF">
        <w:rPr>
          <w:rFonts w:cstheme="minorHAnsi"/>
        </w:rPr>
        <w:t>on. DNA was purified using either the Zymoclean Gel DNA Recovery kit (Zymo Research), the GenElute PCR Clean-Up kit (Sigma-Aldrich), the GeneJET PCR Purification Kit (Thermo Fisher Scientific) or using AMPure XP beads (Beckman Coulter, Brea, CA) according to the suppliers’ protocols. Purity of DNA was checked using the NanoDrop 2000 spectrophotometer (Thermo Fisher Scientific) and the concentration was measured either by the NanoDrop 2000 (Thermo Fisher Scientific) or by the Qubit dsDNA BR Assay kit (Thermo Fisher Scientific) using the Qubit 2.0 Fluorometer (Invitrogen, Carlsbad, CA). Gibson assembly used to construct gRNA plasmids and some expression plasmids was performed with the NEBuilder® HiFi DNA Assembly Master Mix (New England Biolabs, Ipswich, MA) in a final volume of 5 µ</w:t>
      </w:r>
      <w:r w:rsidR="000B6117">
        <w:t>L</w:t>
      </w:r>
      <w:r w:rsidRPr="009D56FF">
        <w:rPr>
          <w:rFonts w:cstheme="minorHAnsi"/>
        </w:rPr>
        <w:t xml:space="preserve"> according to the supplier’s instruction. </w:t>
      </w:r>
    </w:p>
    <w:p w14:paraId="4CCBCA6B" w14:textId="4A68A919" w:rsidR="001B74D3" w:rsidRDefault="001B74D3" w:rsidP="001B74D3">
      <w:pPr>
        <w:spacing w:after="0" w:line="360" w:lineRule="auto"/>
        <w:jc w:val="both"/>
        <w:rPr>
          <w:rFonts w:cstheme="minorHAnsi"/>
        </w:rPr>
      </w:pPr>
      <w:r w:rsidRPr="009D56FF">
        <w:rPr>
          <w:rFonts w:cstheme="minorHAnsi"/>
        </w:rPr>
        <w:tab/>
        <w:t xml:space="preserve">Chemical </w:t>
      </w:r>
      <w:r w:rsidRPr="009D56FF">
        <w:rPr>
          <w:rFonts w:cstheme="minorHAnsi"/>
          <w:i/>
        </w:rPr>
        <w:t>E.coli</w:t>
      </w:r>
      <w:r w:rsidRPr="009D56FF">
        <w:rPr>
          <w:rFonts w:cstheme="minorHAnsi"/>
        </w:rPr>
        <w:t xml:space="preserve"> XL1-Blue transformation was performed as described by Inoue </w:t>
      </w:r>
      <w:r w:rsidRPr="000B6117">
        <w:rPr>
          <w:rFonts w:cstheme="minorHAnsi"/>
          <w:i/>
        </w:rPr>
        <w:t>et al.</w:t>
      </w:r>
      <w:r w:rsidRPr="009D56FF">
        <w:rPr>
          <w:rFonts w:cstheme="minorHAnsi"/>
        </w:rPr>
        <w:t xml:space="preserve"> </w:t>
      </w:r>
      <w:r w:rsidRPr="009D56FF">
        <w:rPr>
          <w:rFonts w:cstheme="minorHAnsi"/>
        </w:rPr>
        <w:fldChar w:fldCharType="begin"/>
      </w:r>
      <w:r w:rsidR="00307D42">
        <w:rPr>
          <w:rFonts w:cstheme="minorHAnsi"/>
        </w:rPr>
        <w:instrText xml:space="preserve"> ADDIN EN.CITE &lt;EndNote&gt;&lt;Cite&gt;&lt;Author&gt;Inoue&lt;/Author&gt;&lt;Year&gt;1990&lt;/Year&gt;&lt;RecNum&gt;175&lt;/RecNum&gt;&lt;DisplayText&gt;&lt;style face="superscript"&gt;16&lt;/style&gt;&lt;/DisplayText&gt;&lt;record&gt;&lt;rec-number&gt;175&lt;/rec-number&gt;&lt;foreign-keys&gt;&lt;key app="EN" db-id="wwwa59wsitt02heefx35s99ya9zpwztaxfdv" timestamp="1585914260" guid="3172ddfc-2347-4adf-bedd-4da066e7b7ff"&gt;175&lt;/key&gt;&lt;/foreign-keys&gt;&lt;ref-type name="Journal Article"&gt;17&lt;/ref-type&gt;&lt;contributors&gt;&lt;authors&gt;&lt;author&gt;Inoue, H.&lt;/author&gt;&lt;author&gt;Nojima, H.&lt;/author&gt;&lt;author&gt;Okayama, H.&lt;/author&gt;&lt;/authors&gt;&lt;/contributors&gt;&lt;auth-address&gt;Research Department, Turuga Enzyme Plant, Toyobo Co, Ltd., Fukui-ken, Japan.&lt;/auth-address&gt;&lt;titles&gt;&lt;title&gt;&lt;style face="normal" font="default" size="100%"&gt;High efficiency transformation of &lt;/style&gt;&lt;style face="italic" font="default" size="100%"&gt;Escherichia coli&lt;/style&gt;&lt;style face="normal" font="default" size="100%"&gt; with plasmids&lt;/style&gt;&lt;/title&gt;&lt;secondary-title&gt;Gene&lt;/secondary-title&gt;&lt;alt-title&gt;Gene&lt;/alt-title&gt;&lt;/titles&gt;&lt;periodical&gt;&lt;full-title&gt;Gene&lt;/full-title&gt;&lt;abbr-1&gt;Gene&lt;/abbr-1&gt;&lt;/periodical&gt;&lt;alt-periodical&gt;&lt;full-title&gt;Gene&lt;/full-title&gt;&lt;abbr-1&gt;Gene&lt;/abbr-1&gt;&lt;/alt-periodical&gt;&lt;pages&gt;23-8&lt;/pages&gt;&lt;volume&gt;96&lt;/volume&gt;&lt;number&gt;1&lt;/number&gt;&lt;edition&gt;1990/11/30&lt;/edition&gt;&lt;keywords&gt;&lt;keyword&gt;Buffers&lt;/keyword&gt;&lt;keyword&gt;DNA, Bacterial/genetics&lt;/keyword&gt;&lt;keyword&gt;Escherichia coli/*genetics&lt;/keyword&gt;&lt;keyword&gt;Freezing&lt;/keyword&gt;&lt;keyword&gt;Genes, Bacterial&lt;/keyword&gt;&lt;keyword&gt;Hydrogen-Ion Concentration&lt;/keyword&gt;&lt;keyword&gt;Plasmids&lt;/keyword&gt;&lt;keyword&gt;Temperature&lt;/keyword&gt;&lt;keyword&gt;Transfection&lt;/keyword&gt;&lt;keyword&gt;*Transformation, Bacterial&lt;/keyword&gt;&lt;/keywords&gt;&lt;dates&gt;&lt;year&gt;1990&lt;/year&gt;&lt;pub-dates&gt;&lt;date&gt;Nov 30&lt;/date&gt;&lt;/pub-dates&gt;&lt;/dates&gt;&lt;isbn&gt;0378-1119 (Print)&amp;#xD;0378-1119&lt;/isbn&gt;&lt;accession-num&gt;2265755&lt;/accession-num&gt;&lt;urls&gt;&lt;/urls&gt;&lt;remote-database-provider&gt;NLM&lt;/remote-database-provider&gt;&lt;language&gt;eng&lt;/language&gt;&lt;/record&gt;&lt;/Cite&gt;&lt;/EndNote&gt;</w:instrText>
      </w:r>
      <w:r w:rsidRPr="009D56FF">
        <w:rPr>
          <w:rFonts w:cstheme="minorHAnsi"/>
        </w:rPr>
        <w:fldChar w:fldCharType="separate"/>
      </w:r>
      <w:r w:rsidR="00307D42" w:rsidRPr="00307D42">
        <w:rPr>
          <w:rFonts w:cstheme="minorHAnsi"/>
          <w:noProof/>
          <w:vertAlign w:val="superscript"/>
        </w:rPr>
        <w:t>16</w:t>
      </w:r>
      <w:r w:rsidRPr="009D56FF">
        <w:rPr>
          <w:rFonts w:cstheme="minorHAnsi"/>
        </w:rPr>
        <w:fldChar w:fldCharType="end"/>
      </w:r>
      <w:r w:rsidRPr="009D56FF">
        <w:rPr>
          <w:rFonts w:cstheme="minorHAnsi"/>
        </w:rPr>
        <w:t xml:space="preserve"> and correct assembly of plasmids was verified by diagnostic PCR or restriction analysis. </w:t>
      </w:r>
      <w:r w:rsidRPr="009D56FF">
        <w:rPr>
          <w:rFonts w:cstheme="minorHAnsi"/>
          <w:i/>
        </w:rPr>
        <w:t>S. cerevisiae</w:t>
      </w:r>
      <w:r w:rsidRPr="009D56FF">
        <w:rPr>
          <w:rFonts w:cstheme="minorHAnsi"/>
        </w:rPr>
        <w:t xml:space="preserve"> was transformed using the lithium acetate/polyethylene glycol method </w:t>
      </w:r>
      <w:r w:rsidRPr="009D56FF">
        <w:rPr>
          <w:rFonts w:cstheme="minorHAnsi"/>
        </w:rPr>
        <w:fldChar w:fldCharType="begin"/>
      </w:r>
      <w:r w:rsidR="00307D42">
        <w:rPr>
          <w:rFonts w:cstheme="minorHAnsi"/>
        </w:rPr>
        <w:instrText xml:space="preserve"> ADDIN EN.CITE &lt;EndNote&gt;&lt;Cite&gt;&lt;Author&gt;Gietz&lt;/Author&gt;&lt;Year&gt;2002&lt;/Year&gt;&lt;RecNum&gt;62&lt;/RecNum&gt;&lt;DisplayText&gt;&lt;style face="superscript"&gt;17&lt;/style&gt;&lt;/DisplayText&gt;&lt;record&gt;&lt;rec-number&gt;62&lt;/rec-number&gt;&lt;foreign-keys&gt;&lt;key app="EN" db-id="wwwa59wsitt02heefx35s99ya9zpwztaxfdv" timestamp="1585914108" guid="dacc174c-ff0b-490a-ae67-4c086ab839d6"&gt;62&lt;/key&gt;&lt;/foreign-keys&gt;&lt;ref-type name="Journal Article"&gt;17&lt;/ref-type&gt;&lt;contributors&gt;&lt;authors&gt;&lt;author&gt;Gietz, R. D.&lt;/author&gt;&lt;author&gt;Woods, R. A.&lt;/author&gt;&lt;/authors&gt;&lt;/contributors&gt;&lt;auth-address&gt;Department of Biochemistry and Medical Genetics, University of Manitoba, Winnipeg, Manitoba, Canada R3M 0T5.&lt;/auth-address&gt;&lt;titles&gt;&lt;title&gt;Transformation of yeast by lithium acetate/single-stranded carrier DNA/polyethylene glycol method&lt;/title&gt;&lt;secondary-title&gt;Methods in enzymology&lt;/secondary-title&gt;&lt;alt-title&gt;Methods in enzymology&lt;/alt-title&gt;&lt;/titles&gt;&lt;periodical&gt;&lt;full-title&gt;Methods in enzymology&lt;/full-title&gt;&lt;abbr-1&gt;Methods Enzymol.&lt;/abbr-1&gt;&lt;/periodical&gt;&lt;alt-periodical&gt;&lt;full-title&gt;Methods in enzymology&lt;/full-title&gt;&lt;abbr-1&gt;Methods Enzymol.&lt;/abbr-1&gt;&lt;/alt-periodical&gt;&lt;pages&gt;87-96&lt;/pages&gt;&lt;volume&gt;350&lt;/volume&gt;&lt;edition&gt;2002/06/21&lt;/edition&gt;&lt;keywords&gt;&lt;keyword&gt;*DNA, Single-Stranded&lt;/keyword&gt;&lt;keyword&gt;*Gene Transfer Techniques&lt;/keyword&gt;&lt;keyword&gt;Lithium Compounds&lt;/keyword&gt;&lt;keyword&gt;Polyethylene Glycols&lt;/keyword&gt;&lt;keyword&gt;Transformation, Genetic&lt;/keyword&gt;&lt;keyword&gt;Yeasts/*genetics&lt;/keyword&gt;&lt;/keywords&gt;&lt;dates&gt;&lt;year&gt;2002&lt;/year&gt;&lt;/dates&gt;&lt;isbn&gt;0076-6879 (Print)&amp;#xD;0076-6879&lt;/isbn&gt;&lt;accession-num&gt;12073338&lt;/accession-num&gt;&lt;urls&gt;&lt;/urls&gt;&lt;remote-database-provider&gt;NLM&lt;/remote-database-provider&gt;&lt;language&gt;eng&lt;/language&gt;&lt;/record&gt;&lt;/Cite&gt;&lt;/EndNote&gt;</w:instrText>
      </w:r>
      <w:r w:rsidRPr="009D56FF">
        <w:rPr>
          <w:rFonts w:cstheme="minorHAnsi"/>
        </w:rPr>
        <w:fldChar w:fldCharType="separate"/>
      </w:r>
      <w:r w:rsidR="00307D42" w:rsidRPr="00307D42">
        <w:rPr>
          <w:rFonts w:cstheme="minorHAnsi"/>
          <w:noProof/>
          <w:vertAlign w:val="superscript"/>
        </w:rPr>
        <w:t>17</w:t>
      </w:r>
      <w:r w:rsidRPr="009D56FF">
        <w:rPr>
          <w:rFonts w:cstheme="minorHAnsi"/>
        </w:rPr>
        <w:fldChar w:fldCharType="end"/>
      </w:r>
      <w:r w:rsidRPr="009D56FF">
        <w:rPr>
          <w:rFonts w:cstheme="minorHAnsi"/>
        </w:rPr>
        <w:t>. For diagnostic PCR, DNA was isolated by re</w:t>
      </w:r>
      <w:r w:rsidR="000B6117">
        <w:rPr>
          <w:rFonts w:cstheme="minorHAnsi"/>
        </w:rPr>
        <w:t>suspending some culture in 0.2 M</w:t>
      </w:r>
      <w:r w:rsidRPr="009D56FF">
        <w:rPr>
          <w:rFonts w:cstheme="minorHAnsi"/>
        </w:rPr>
        <w:t xml:space="preserve"> NaOH or by using the method described by Looke </w:t>
      </w:r>
      <w:r w:rsidRPr="009D56FF">
        <w:rPr>
          <w:rFonts w:cstheme="minorHAnsi"/>
          <w:i/>
        </w:rPr>
        <w:t>et al.</w:t>
      </w:r>
      <w:r w:rsidRPr="009D56FF">
        <w:rPr>
          <w:rFonts w:cstheme="minorHAnsi"/>
        </w:rPr>
        <w:t xml:space="preserve"> </w:t>
      </w:r>
      <w:r w:rsidRPr="009D56FF">
        <w:rPr>
          <w:rFonts w:cstheme="minorHAnsi"/>
        </w:rPr>
        <w:fldChar w:fldCharType="begin"/>
      </w:r>
      <w:r w:rsidR="00307D42">
        <w:rPr>
          <w:rFonts w:cstheme="minorHAnsi"/>
        </w:rPr>
        <w:instrText xml:space="preserve"> ADDIN EN.CITE &lt;EndNote&gt;&lt;Cite&gt;&lt;Author&gt;Looke&lt;/Author&gt;&lt;Year&gt;2011&lt;/Year&gt;&lt;RecNum&gt;63&lt;/RecNum&gt;&lt;DisplayText&gt;&lt;style face="superscript"&gt;18&lt;/style&gt;&lt;/DisplayText&gt;&lt;record&gt;&lt;rec-number&gt;63&lt;/rec-number&gt;&lt;foreign-keys&gt;&lt;key app="EN" db-id="wwwa59wsitt02heefx35s99ya9zpwztaxfdv" timestamp="1585914108" guid="3a0f53a0-26d6-4c22-aa97-875e0491deba"&gt;63&lt;/key&gt;&lt;/foreign-keys&gt;&lt;ref-type name="Journal Article"&gt;17&lt;/ref-type&gt;&lt;contributors&gt;&lt;authors&gt;&lt;author&gt;Looke, M.&lt;/author&gt;&lt;author&gt;Kristjuhan, K.&lt;/author&gt;&lt;author&gt;Kristjuhan, A.&lt;/author&gt;&lt;/authors&gt;&lt;/contributors&gt;&lt;auth-address&gt;Institute of Molecular and Cell Biology, University of Tartu, Tartu, Estonia.&lt;/auth-address&gt;&lt;titles&gt;&lt;title&gt;Extraction of genomic DNA from yeasts for PCR-based applications&lt;/title&gt;&lt;secondary-title&gt;Biotechniques&lt;/secondary-title&gt;&lt;alt-title&gt;BioTechniques&lt;/alt-title&gt;&lt;/titles&gt;&lt;periodical&gt;&lt;full-title&gt;Biotechniques&lt;/full-title&gt;&lt;abbr-1&gt;BioTechniques&lt;/abbr-1&gt;&lt;/periodical&gt;&lt;alt-periodical&gt;&lt;full-title&gt;Biotechniques&lt;/full-title&gt;&lt;abbr-1&gt;BioTechniques&lt;/abbr-1&gt;&lt;/alt-periodical&gt;&lt;pages&gt;325-8&lt;/pages&gt;&lt;volume&gt;50&lt;/volume&gt;&lt;number&gt;5&lt;/number&gt;&lt;edition&gt;2011/05/10&lt;/edition&gt;&lt;keywords&gt;&lt;keyword&gt;Acetates/*analysis/*chemistry&lt;/keyword&gt;&lt;keyword&gt;Candida albicans/genetics&lt;/keyword&gt;&lt;keyword&gt;DNA, Fungal/*isolation &amp;amp; purification/*metabolism&lt;/keyword&gt;&lt;keyword&gt;Kluyveromyces/genetics&lt;/keyword&gt;&lt;keyword&gt;Pichia/*genetics&lt;/keyword&gt;&lt;keyword&gt;Polymerase Chain Reaction/methods&lt;/keyword&gt;&lt;keyword&gt;Saccharomyces cerevisiae/genetics&lt;/keyword&gt;&lt;keyword&gt;Schizosaccharomyces/genetics&lt;/keyword&gt;&lt;keyword&gt;Sodium Dodecyl Sulfate/*analysis/*chemistry&lt;/keyword&gt;&lt;keyword&gt;Yeasts/genetics&lt;/keyword&gt;&lt;/keywords&gt;&lt;dates&gt;&lt;year&gt;2011&lt;/year&gt;&lt;pub-dates&gt;&lt;date&gt;May&lt;/date&gt;&lt;/pub-dates&gt;&lt;/dates&gt;&lt;isbn&gt;0736-6205&lt;/isbn&gt;&lt;accession-num&gt;21548894&lt;/accession-num&gt;&lt;urls&gt;&lt;/urls&gt;&lt;custom2&gt;PMC3182553&lt;/custom2&gt;&lt;custom6&gt;UKMS36578&lt;/custom6&gt;&lt;electronic-resource-num&gt;10.2144/000113672&lt;/electronic-resource-num&gt;&lt;remote-database-provider&gt;NLM&lt;/remote-database-provider&gt;&lt;language&gt;eng&lt;/language&gt;&lt;/record&gt;&lt;/Cite&gt;&lt;/EndNote&gt;</w:instrText>
      </w:r>
      <w:r w:rsidRPr="009D56FF">
        <w:rPr>
          <w:rFonts w:cstheme="minorHAnsi"/>
        </w:rPr>
        <w:fldChar w:fldCharType="separate"/>
      </w:r>
      <w:r w:rsidR="00307D42" w:rsidRPr="00307D42">
        <w:rPr>
          <w:rFonts w:cstheme="minorHAnsi"/>
          <w:noProof/>
          <w:vertAlign w:val="superscript"/>
        </w:rPr>
        <w:t>18</w:t>
      </w:r>
      <w:r w:rsidRPr="009D56FF">
        <w:rPr>
          <w:rFonts w:cstheme="minorHAnsi"/>
        </w:rPr>
        <w:fldChar w:fldCharType="end"/>
      </w:r>
      <w:r w:rsidRPr="009D56FF">
        <w:rPr>
          <w:rFonts w:cstheme="minorHAnsi"/>
        </w:rPr>
        <w:t>. All diagnostic PCRs were performed using DreamTaq PCR Master Mix (Thermo Fisher</w:t>
      </w:r>
      <w:r w:rsidRPr="00063366">
        <w:rPr>
          <w:rFonts w:cstheme="minorHAnsi"/>
        </w:rPr>
        <w:t xml:space="preserve"> Scientific) according to </w:t>
      </w:r>
      <w:r w:rsidRPr="00063366">
        <w:rPr>
          <w:rFonts w:cstheme="minorHAnsi"/>
        </w:rPr>
        <w:lastRenderedPageBreak/>
        <w:t xml:space="preserve">the manufacturer’s instruction. For yeast, single colony isolates were obtained by three consecutive re-streaks on solid selective medium. </w:t>
      </w:r>
    </w:p>
    <w:p w14:paraId="10B69E1D" w14:textId="77777777" w:rsidR="001B74D3" w:rsidRDefault="001B74D3">
      <w:pPr>
        <w:rPr>
          <w:rFonts w:cstheme="minorHAnsi"/>
        </w:rPr>
      </w:pPr>
      <w:r>
        <w:rPr>
          <w:rFonts w:cstheme="minorHAnsi"/>
        </w:rPr>
        <w:br w:type="page"/>
      </w:r>
    </w:p>
    <w:p w14:paraId="2ADFBF05" w14:textId="687E82FD" w:rsidR="00B52AFE" w:rsidRPr="00063366" w:rsidRDefault="006B36AB">
      <w:pPr>
        <w:pStyle w:val="Heading2"/>
        <w:rPr>
          <w:color w:val="1F4D78" w:themeColor="accent1" w:themeShade="7F"/>
          <w:sz w:val="24"/>
          <w:szCs w:val="24"/>
        </w:rPr>
      </w:pPr>
      <w:r>
        <w:lastRenderedPageBreak/>
        <w:t xml:space="preserve">Supplementary </w:t>
      </w:r>
      <w:r w:rsidR="00AE3058">
        <w:t xml:space="preserve">Methods </w:t>
      </w:r>
      <w:r w:rsidR="00B52AFE">
        <w:t>3</w:t>
      </w:r>
      <w:r w:rsidR="001B74D3">
        <w:t xml:space="preserve">: </w:t>
      </w:r>
      <w:r w:rsidR="00B52AFE">
        <w:t xml:space="preserve">Detailed construction of </w:t>
      </w:r>
      <w:r w:rsidR="005424A5">
        <w:t xml:space="preserve">the host </w:t>
      </w:r>
      <w:r w:rsidR="00B52AFE">
        <w:t>strain IMX2770</w:t>
      </w:r>
    </w:p>
    <w:p w14:paraId="64AFE307" w14:textId="5C0D1910" w:rsidR="00B52AFE" w:rsidRPr="006A7BAF" w:rsidRDefault="00B52AFE" w:rsidP="00B52AFE">
      <w:pPr>
        <w:spacing w:after="0" w:line="360" w:lineRule="auto"/>
        <w:jc w:val="both"/>
      </w:pPr>
      <w:r w:rsidRPr="00063366">
        <w:t xml:space="preserve">Before assembly of coding </w:t>
      </w:r>
      <w:r>
        <w:t>NeoChr</w:t>
      </w:r>
      <w:r w:rsidRPr="00063366">
        <w:t xml:space="preserve">s a suitable starting strain was engineered by several rounds of CRISPR/Cas9 gene deletions as </w:t>
      </w:r>
      <w:r w:rsidRPr="009D56FF">
        <w:t xml:space="preserve">described by Mans </w:t>
      </w:r>
      <w:r w:rsidRPr="009D56FF">
        <w:rPr>
          <w:i/>
        </w:rPr>
        <w:t xml:space="preserve">et al. </w:t>
      </w:r>
      <w:r w:rsidRPr="009D56FF">
        <w:fldChar w:fldCharType="begin">
          <w:fldData xml:space="preserve">PEVuZE5vdGU+PENpdGU+PEF1dGhvcj5NYW5zPC9BdXRob3I+PFllYXI+MjAxNTwvWWVhcj48UmVj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</w:fldData>
        </w:fldChar>
      </w:r>
      <w:r w:rsidR="00062498">
        <w:instrText xml:space="preserve"> ADDIN EN.CITE </w:instrText>
      </w:r>
      <w:r w:rsidR="00062498">
        <w:fldChar w:fldCharType="begin">
          <w:fldData xml:space="preserve">PEVuZE5vdGU+PENpdGU+PEF1dGhvcj5NYW5zPC9BdXRob3I+PFllYXI+MjAxNTwvWWVhcj48UmVj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</w:fldData>
        </w:fldChar>
      </w:r>
      <w:r w:rsidR="00062498">
        <w:instrText xml:space="preserve"> ADDIN EN.CITE.DATA </w:instrText>
      </w:r>
      <w:r w:rsidR="00062498">
        <w:fldChar w:fldCharType="end"/>
      </w:r>
      <w:r w:rsidRPr="009D56FF">
        <w:fldChar w:fldCharType="separate"/>
      </w:r>
      <w:r w:rsidR="00062498" w:rsidRPr="00062498">
        <w:rPr>
          <w:noProof/>
          <w:vertAlign w:val="superscript"/>
        </w:rPr>
        <w:t>9</w:t>
      </w:r>
      <w:r w:rsidRPr="009D56FF">
        <w:fldChar w:fldCharType="end"/>
      </w:r>
      <w:r w:rsidRPr="009D56FF">
        <w:t xml:space="preserve"> . As parental strain, the SwYG strain IMX589  from Kuijpers </w:t>
      </w:r>
      <w:r w:rsidRPr="009D56FF">
        <w:rPr>
          <w:i/>
        </w:rPr>
        <w:t xml:space="preserve">et al. </w:t>
      </w:r>
      <w:r w:rsidRPr="009D56FF">
        <w:fldChar w:fldCharType="begin"/>
      </w:r>
      <w:r w:rsidR="00062498">
        <w:instrText xml:space="preserve"> ADDIN EN.CITE &lt;EndNote&gt;&lt;Cite&gt;&lt;Author&gt;Kuijpers&lt;/Author&gt;&lt;Year&gt;2016&lt;/Year&gt;&lt;RecNum&gt;162&lt;/RecNum&gt;&lt;DisplayText&gt;&lt;style face="superscript"&gt;6&lt;/style&gt;&lt;/DisplayText&gt;&lt;record&gt;&lt;rec-number&gt;162&lt;/rec-number&gt;&lt;foreign-keys&gt;&lt;key app="EN" db-id="wwwa59wsitt02heefx35s99ya9zpwztaxfdv" timestamp="1585914256" guid="650b150d-c11b-4cbc-81b6-9ae980216cb1"&gt;162&lt;/key&gt;&lt;/foreign-keys&gt;&lt;ref-type name="Journal Article"&gt;17&lt;/ref-type&gt;&lt;contributors&gt;&lt;authors&gt;&lt;author&gt;Kuijpers, Niels GA&lt;/author&gt;&lt;author&gt;Solis-Escalante, Daniel&lt;/author&gt;&lt;author&gt;Luttik, Marijke AH&lt;/author&gt;&lt;author&gt;Bisschops, Markus MM&lt;/author&gt;&lt;author&gt;Boonekamp, Francine J&lt;/author&gt;&lt;author&gt;van den Broek, Marcel&lt;/author&gt;&lt;author&gt;Pronk, Jack T&lt;/author&gt;&lt;author&gt;Daran, Jean-Marc&lt;/author&gt;&lt;author&gt;Daran-Lapujade, Pascale&lt;/author&gt;&lt;/authors&gt;&lt;/contributors&gt;&lt;titles&gt;&lt;title&gt;Pathway swapping: Toward modular engineering of essential cellular processes&lt;/title&gt;&lt;secondary-title&gt;Proceedings of the National Academy of Sciences&lt;/secondary-title&gt;&lt;/titles&gt;&lt;periodical&gt;&lt;full-title&gt;Proceedings of the National Academy of Sciences&lt;/full-title&gt;&lt;abbr-1&gt;Proc. Natl. Acad. Sci. U.S.A.&lt;/abbr-1&gt;&lt;/periodical&gt;&lt;pages&gt;15060-15065&lt;/pages&gt;&lt;volume&gt;113&lt;/volume&gt;&lt;dates&gt;&lt;year&gt;2016&lt;/year&gt;&lt;/dates&gt;&lt;isbn&gt;0027-8424&lt;/isbn&gt;&lt;urls&gt;&lt;/urls&gt;&lt;/record&gt;&lt;/Cite&gt;&lt;/EndNote&gt;</w:instrText>
      </w:r>
      <w:r w:rsidRPr="009D56FF">
        <w:fldChar w:fldCharType="separate"/>
      </w:r>
      <w:r w:rsidR="00062498" w:rsidRPr="00062498">
        <w:rPr>
          <w:noProof/>
          <w:vertAlign w:val="superscript"/>
        </w:rPr>
        <w:t>6</w:t>
      </w:r>
      <w:r w:rsidRPr="009D56FF">
        <w:fldChar w:fldCharType="end"/>
      </w:r>
      <w:r w:rsidRPr="009D56FF">
        <w:t xml:space="preserve"> was used. In this strain the minor paralogs of glycolysis are deleted and the major paralogs are centralized at the </w:t>
      </w:r>
      <w:r w:rsidRPr="009D56FF">
        <w:rPr>
          <w:i/>
        </w:rPr>
        <w:t>sga1</w:t>
      </w:r>
      <w:r w:rsidRPr="009D56FF">
        <w:t xml:space="preserve"> locus</w:t>
      </w:r>
      <w:r w:rsidRPr="00063366">
        <w:t xml:space="preserve"> on chromosome IX.  From this strain, the </w:t>
      </w:r>
      <w:r w:rsidRPr="00063366">
        <w:rPr>
          <w:i/>
        </w:rPr>
        <w:t>amdSYM</w:t>
      </w:r>
      <w:r w:rsidRPr="00063366">
        <w:t xml:space="preserve"> marker located between the major paralogs of </w:t>
      </w:r>
      <w:r w:rsidRPr="006A7BAF">
        <w:t xml:space="preserve">glycolysis was deleted using </w:t>
      </w:r>
      <w:r w:rsidRPr="006A7BAF">
        <w:rPr>
          <w:i/>
        </w:rPr>
        <w:t>in vivo</w:t>
      </w:r>
      <w:r w:rsidRPr="006A7BAF">
        <w:t xml:space="preserve"> assembly of a pMEL10 gRNA plasmid backbone (amplified with primer 6005, Supplementary Table 1</w:t>
      </w:r>
      <w:r w:rsidR="00C34D0F" w:rsidRPr="006A7BAF">
        <w:t>6</w:t>
      </w:r>
      <w:r w:rsidRPr="006A7BAF">
        <w:t>) and a gRNA insert made from annealing primers (11588 &amp; 11589, Suppl. Table S15). The DSB was repaired with a 120 bp repair fragment homologous to the flanking SHRs K and L, made by annealing of complementary primers (11590 &amp; 11591, Supplementary Table 1</w:t>
      </w:r>
      <w:r w:rsidR="00C34D0F" w:rsidRPr="006A7BAF">
        <w:t>6</w:t>
      </w:r>
      <w:r w:rsidRPr="006A7BAF">
        <w:t xml:space="preserve">), resulting in strain IMX1433 and IMX1769 before and after plasmid recycling, respectively. </w:t>
      </w:r>
    </w:p>
    <w:p w14:paraId="4AA576EF" w14:textId="45A7929B" w:rsidR="00B52AFE" w:rsidRPr="006A7BAF" w:rsidRDefault="00B52AFE" w:rsidP="00B52AFE">
      <w:pPr>
        <w:spacing w:after="0" w:line="360" w:lineRule="auto"/>
        <w:jc w:val="both"/>
      </w:pPr>
      <w:r w:rsidRPr="006A7BAF">
        <w:tab/>
        <w:t xml:space="preserve">Subsequently the minor paralogs of the pentose phosphate pathway, </w:t>
      </w:r>
      <w:r w:rsidRPr="006A7BAF">
        <w:rPr>
          <w:i/>
        </w:rPr>
        <w:t>GND2, NQM1, SOL4</w:t>
      </w:r>
      <w:r w:rsidRPr="006A7BAF">
        <w:t xml:space="preserve"> and </w:t>
      </w:r>
      <w:r w:rsidRPr="006A7BAF">
        <w:rPr>
          <w:i/>
        </w:rPr>
        <w:t>TKL2</w:t>
      </w:r>
      <w:r w:rsidRPr="006A7BAF">
        <w:t xml:space="preserve">, were deleted by transformation of two gRNA plasmids (pUDR286 &amp; pUDR590, Supplementary Table </w:t>
      </w:r>
      <w:r w:rsidR="00C34D0F" w:rsidRPr="006A7BAF">
        <w:t>8A</w:t>
      </w:r>
      <w:r w:rsidRPr="006A7BAF">
        <w:t>) and 120 bp repair fragments (Supplementary Table 1</w:t>
      </w:r>
      <w:r w:rsidR="00C34D0F" w:rsidRPr="006A7BAF">
        <w:t>7</w:t>
      </w:r>
      <w:r w:rsidRPr="006A7BAF">
        <w:t>) homologous to the 60 bp upstream and downstream of the ORF. The strains were stocked before and after discarding the gRNA plasmids, resulting in respectively IMX2154 and IMX2204</w:t>
      </w:r>
    </w:p>
    <w:p w14:paraId="48D07E2C" w14:textId="6846491C" w:rsidR="00B52AFE" w:rsidRPr="006A7BAF" w:rsidRDefault="00B52AFE" w:rsidP="00B52AFE">
      <w:pPr>
        <w:spacing w:after="0" w:line="360" w:lineRule="auto"/>
        <w:jc w:val="both"/>
      </w:pPr>
      <w:r w:rsidRPr="006A7BAF">
        <w:tab/>
        <w:t xml:space="preserve">Next as much as possible of the promoter, gene and terminator of the </w:t>
      </w:r>
      <w:r w:rsidRPr="006A7BAF">
        <w:rPr>
          <w:i/>
        </w:rPr>
        <w:t>ura3</w:t>
      </w:r>
      <w:r w:rsidRPr="006A7BAF">
        <w:t xml:space="preserve"> and </w:t>
      </w:r>
      <w:r w:rsidRPr="006A7BAF">
        <w:rPr>
          <w:i/>
        </w:rPr>
        <w:t xml:space="preserve">his3 </w:t>
      </w:r>
      <w:r w:rsidRPr="006A7BAF">
        <w:t xml:space="preserve">as well as of the functional </w:t>
      </w:r>
      <w:r w:rsidRPr="006A7BAF">
        <w:rPr>
          <w:i/>
        </w:rPr>
        <w:t>SpHIS5</w:t>
      </w:r>
      <w:r w:rsidRPr="006A7BAF">
        <w:t xml:space="preserve"> gene were removed using gRNA plasmids pUDR426 and pUDR546 and repair fragments (Supplementary Tables </w:t>
      </w:r>
      <w:r w:rsidR="00D54A60" w:rsidRPr="006A7BAF">
        <w:t>8A</w:t>
      </w:r>
      <w:r w:rsidRPr="006A7BAF">
        <w:t xml:space="preserve"> and 1</w:t>
      </w:r>
      <w:r w:rsidR="00D54A60" w:rsidRPr="006A7BAF">
        <w:t>8</w:t>
      </w:r>
      <w:r w:rsidRPr="006A7BAF">
        <w:t xml:space="preserve">) obtaining strain IMX2234 after plasmid recycling. </w:t>
      </w:r>
    </w:p>
    <w:p w14:paraId="0185458A" w14:textId="7AD262EA" w:rsidR="005424A5" w:rsidRDefault="00B52AFE" w:rsidP="00B52AFE">
      <w:pPr>
        <w:spacing w:after="0" w:line="360" w:lineRule="auto"/>
        <w:jc w:val="both"/>
      </w:pPr>
      <w:r w:rsidRPr="006A7BAF">
        <w:tab/>
        <w:t xml:space="preserve">Finally, in the last round of deletion, the </w:t>
      </w:r>
      <w:r w:rsidRPr="006A7BAF">
        <w:rPr>
          <w:i/>
        </w:rPr>
        <w:t>ARO10</w:t>
      </w:r>
      <w:r w:rsidRPr="006A7BAF">
        <w:t xml:space="preserve"> gene was removed with gRNA plasmid pUDR406 and a 120 bp repair fragment (Supplementary Tables </w:t>
      </w:r>
      <w:r w:rsidR="00D54A60" w:rsidRPr="006A7BAF">
        <w:t>8A</w:t>
      </w:r>
      <w:r w:rsidRPr="006A7BAF">
        <w:t xml:space="preserve"> and 1</w:t>
      </w:r>
      <w:r w:rsidR="00D54A60" w:rsidRPr="006A7BAF">
        <w:t>9</w:t>
      </w:r>
      <w:r w:rsidRPr="006A7BAF">
        <w:t>). Again, the plasmid was removed and the strain was stocked as IMX2270.</w:t>
      </w:r>
      <w:bookmarkStart w:id="0" w:name="_GoBack"/>
      <w:bookmarkEnd w:id="0"/>
      <w:r w:rsidRPr="00063366">
        <w:t xml:space="preserve"> </w:t>
      </w:r>
    </w:p>
    <w:p w14:paraId="68513E91" w14:textId="77777777" w:rsidR="005424A5" w:rsidRDefault="005424A5">
      <w:r>
        <w:br w:type="page"/>
      </w:r>
    </w:p>
    <w:p w14:paraId="31CC19C2" w14:textId="1D075414" w:rsidR="0098597A" w:rsidRPr="00063366" w:rsidRDefault="00AD1972">
      <w:pPr>
        <w:pStyle w:val="Heading2"/>
      </w:pPr>
      <w:r>
        <w:lastRenderedPageBreak/>
        <w:t xml:space="preserve">Supplementary </w:t>
      </w:r>
      <w:r w:rsidR="00AE3058">
        <w:t xml:space="preserve">Methods </w:t>
      </w:r>
      <w:r w:rsidR="005424A5">
        <w:t xml:space="preserve">4: </w:t>
      </w:r>
      <w:r w:rsidR="0098597A" w:rsidRPr="00063366">
        <w:t>MinION long-read sequencing</w:t>
      </w:r>
    </w:p>
    <w:p w14:paraId="7E05031D" w14:textId="77777777" w:rsidR="0098597A" w:rsidRDefault="0098597A" w:rsidP="0098597A">
      <w:pPr>
        <w:spacing w:line="360" w:lineRule="auto"/>
        <w:jc w:val="both"/>
      </w:pPr>
      <w:r w:rsidRPr="00063366">
        <w:t>Average DNA size and integrity were verified with the TapeStation 2200 (Agilent Technologies, Santa Clara, CA). Before sequencing, flow cell quality was assessed by running the MinKNOW platform QC</w:t>
      </w:r>
      <w:r>
        <w:t xml:space="preserve">. All samples were sequenced in-house on a MinION (Oxford Nanopore). Samples </w:t>
      </w:r>
      <w:r w:rsidRPr="00063366">
        <w:t>NeoChr10.</w:t>
      </w:r>
      <w:r>
        <w:t xml:space="preserve">10, NeoChr10.13 (IMF22), </w:t>
      </w:r>
      <w:r w:rsidRPr="00063366">
        <w:t>Neochr10.47, NeoChr10.54, NeoChr10.16, NeoChr10.</w:t>
      </w:r>
      <w:r>
        <w:t xml:space="preserve">62, NeoChr10.67, NeoChr10.69, </w:t>
      </w:r>
      <w:r w:rsidRPr="00063366">
        <w:t>NeoChr11.19</w:t>
      </w:r>
      <w:r>
        <w:t xml:space="preserve">, NeoChr11.22, </w:t>
      </w:r>
      <w:r w:rsidRPr="00063366">
        <w:t>NeoChr25</w:t>
      </w:r>
      <w:r>
        <w:t xml:space="preserve">.25, NeoChr25.47, NeoChr25.53, </w:t>
      </w:r>
      <w:r w:rsidRPr="00063366">
        <w:t>NeoChr25.56 (IMF27)</w:t>
      </w:r>
      <w:r>
        <w:t xml:space="preserve">, </w:t>
      </w:r>
      <w:r w:rsidRPr="00063366">
        <w:t>NeoChr26.2, NeoChr26.4 (IMF29), NeoChr26.6, Neoc</w:t>
      </w:r>
      <w:r>
        <w:t xml:space="preserve">hr26.9 and NeoChr26.1 were sequenced on a FLO-MIN106 flowcell with sequencing kit SQK-LSK108. </w:t>
      </w:r>
    </w:p>
    <w:p w14:paraId="21556600" w14:textId="295715B4" w:rsidR="00F80D03" w:rsidRDefault="0098597A" w:rsidP="0098597A">
      <w:pPr>
        <w:spacing w:line="360" w:lineRule="auto"/>
        <w:jc w:val="both"/>
      </w:pPr>
      <w:r>
        <w:t xml:space="preserve">Samples NeoChr12 (IMF23), </w:t>
      </w:r>
      <w:r w:rsidRPr="00C738EB">
        <w:rPr>
          <w:color w:val="000000" w:themeColor="text1"/>
        </w:rPr>
        <w:t>Neo</w:t>
      </w:r>
      <w:r>
        <w:rPr>
          <w:color w:val="000000" w:themeColor="text1"/>
        </w:rPr>
        <w:t>Chr30 (IMF41), NeoChr31 (IMF42), NeoChr33 (</w:t>
      </w:r>
      <w:r w:rsidRPr="00C738EB">
        <w:rPr>
          <w:color w:val="000000" w:themeColor="text1"/>
        </w:rPr>
        <w:t>IMF47)</w:t>
      </w:r>
      <w:r>
        <w:rPr>
          <w:color w:val="000000" w:themeColor="text1"/>
        </w:rPr>
        <w:t xml:space="preserve"> and NeoChr34 (IMF48)</w:t>
      </w:r>
      <w:r w:rsidRPr="00C738EB">
        <w:rPr>
          <w:color w:val="000000" w:themeColor="text1"/>
        </w:rPr>
        <w:t xml:space="preserve"> </w:t>
      </w:r>
      <w:r>
        <w:t xml:space="preserve"> were sequenced on a FLO-MIN111 with sequencing kit SQK-LSK109. Basecalling was performed for samples with NeoChr10 and Neochr11 by using Albacore (version 2.3.1, Oxford Nanopore). Demultiplexing of the fastq files of the NeoChr10 and NeoChr11 samples was performed with Porechop (</w:t>
      </w:r>
      <w:hyperlink r:id="rId8" w:history="1">
        <w:r w:rsidRPr="00A53E77">
          <w:rPr>
            <w:rStyle w:val="Hyperlink"/>
          </w:rPr>
          <w:t>https://github.com/rrwick/Porechop</w:t>
        </w:r>
      </w:hyperlink>
      <w:r>
        <w:t xml:space="preserve">). Basecalling and demultiplexing was performed with Guppy (Oxford Nanopore) for samples with NeoChr25 and NeoChr26 with version 3.1.5, samples IMF41, IMF42, IMF47 with version 4.4.2 and IMF48 with version 4.5.4. All resulting fastq files were filtered on length (&gt; 1kb) followed by </w:t>
      </w:r>
      <w:r w:rsidRPr="000B6117">
        <w:rPr>
          <w:i/>
        </w:rPr>
        <w:t>de novo</w:t>
      </w:r>
      <w:r>
        <w:t xml:space="preserve"> assembly by Canu version 2.0 </w:t>
      </w:r>
      <w:r>
        <w:fldChar w:fldCharType="begin">
          <w:fldData xml:space="preserve">PEVuZE5vdGU+PENpdGU+PEF1dGhvcj5Lb3JlbjwvQXV0aG9yPjxZZWFyPjIwMTc8L1llYXI+PFJl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</w:fldData>
        </w:fldChar>
      </w:r>
      <w:r w:rsidR="00307D42">
        <w:instrText xml:space="preserve"> ADDIN EN.CITE </w:instrText>
      </w:r>
      <w:r w:rsidR="00307D42">
        <w:fldChar w:fldCharType="begin">
          <w:fldData xml:space="preserve">PEVuZE5vdGU+PENpdGU+PEF1dGhvcj5Lb3JlbjwvQXV0aG9yPjxZZWFyPjIwMTc8L1llYXI+PFJl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</w:fldData>
        </w:fldChar>
      </w:r>
      <w:r w:rsidR="00307D42">
        <w:instrText xml:space="preserve"> ADDIN EN.CITE.DATA </w:instrText>
      </w:r>
      <w:r w:rsidR="00307D42">
        <w:fldChar w:fldCharType="end"/>
      </w:r>
      <w:r>
        <w:fldChar w:fldCharType="separate"/>
      </w:r>
      <w:r w:rsidR="00307D42" w:rsidRPr="00307D42">
        <w:rPr>
          <w:noProof/>
          <w:vertAlign w:val="superscript"/>
        </w:rPr>
        <w:t>19</w:t>
      </w:r>
      <w:r>
        <w:fldChar w:fldCharType="end"/>
      </w:r>
      <w:r>
        <w:t xml:space="preserve">.  </w:t>
      </w:r>
    </w:p>
    <w:p w14:paraId="46E1CB37" w14:textId="77777777" w:rsidR="00F80D03" w:rsidRDefault="00F80D03">
      <w:r>
        <w:br w:type="page"/>
      </w:r>
    </w:p>
    <w:p w14:paraId="35B712C1" w14:textId="7E726F78" w:rsidR="00F80D03" w:rsidRPr="00063366" w:rsidRDefault="00AD1972">
      <w:pPr>
        <w:pStyle w:val="Heading2"/>
      </w:pPr>
      <w:r>
        <w:lastRenderedPageBreak/>
        <w:t xml:space="preserve">Supplementary </w:t>
      </w:r>
      <w:r w:rsidR="00F80D03">
        <w:t>Methods 5: Analysis of aromatics</w:t>
      </w:r>
    </w:p>
    <w:p w14:paraId="5BB9BEFA" w14:textId="5B2258E3" w:rsidR="0063590D" w:rsidRPr="00D37E5D" w:rsidRDefault="0063590D" w:rsidP="0063590D">
      <w:pPr>
        <w:pStyle w:val="Heading3"/>
        <w:numPr>
          <w:ilvl w:val="0"/>
          <w:numId w:val="6"/>
        </w:numPr>
        <w:rPr>
          <w:rFonts w:cstheme="minorHAnsi"/>
          <w:b/>
        </w:rPr>
      </w:pPr>
      <w:r>
        <w:t>HPLC</w:t>
      </w:r>
      <w:r w:rsidRPr="00D37E5D">
        <w:t xml:space="preserve"> analysis of </w:t>
      </w:r>
      <w:r>
        <w:t>aromatic</w:t>
      </w:r>
      <w:r w:rsidRPr="00D37E5D">
        <w:t xml:space="preserve"> compounds</w:t>
      </w:r>
      <w:r>
        <w:t xml:space="preserve"> up until naringenin</w:t>
      </w:r>
      <w:r w:rsidRPr="00D37E5D">
        <w:rPr>
          <w:rFonts w:cstheme="minorHAnsi"/>
          <w:b/>
        </w:rPr>
        <w:t xml:space="preserve"> </w:t>
      </w:r>
    </w:p>
    <w:p w14:paraId="42FB9EEC" w14:textId="2E6D3DC4" w:rsidR="00F80D03" w:rsidRPr="006338AF" w:rsidRDefault="00F80D03" w:rsidP="00F80D03">
      <w:pPr>
        <w:spacing w:line="360" w:lineRule="auto"/>
        <w:jc w:val="both"/>
      </w:pPr>
      <w:r w:rsidRPr="00D37E5D">
        <w:t xml:space="preserve">For </w:t>
      </w:r>
      <w:r>
        <w:t xml:space="preserve"> </w:t>
      </w:r>
      <w:r w:rsidRPr="00D37E5D">
        <w:t xml:space="preserve">extracellular aromatic compounds, a sample containing broth was mixed 1:1 with 96% ethanol, vortexed thoroughly, spun down for 5 minutes at 14800 </w:t>
      </w:r>
      <w:r w:rsidR="00FB318C">
        <w:t>rpm</w:t>
      </w:r>
      <w:r w:rsidR="00FB318C" w:rsidRPr="00D37E5D">
        <w:t xml:space="preserve"> </w:t>
      </w:r>
      <w:r w:rsidRPr="00D37E5D">
        <w:t xml:space="preserve">and the supernatant was used for further analysis. The aromatic compounds up until naringenin (2-phenylethanol (2PE), </w:t>
      </w:r>
      <w:r w:rsidRPr="00D37E5D">
        <w:rPr>
          <w:i/>
        </w:rPr>
        <w:t>p-</w:t>
      </w:r>
      <w:r w:rsidRPr="00D37E5D">
        <w:t>hydroxyphenylethanol (</w:t>
      </w:r>
      <w:r w:rsidRPr="00D37E5D">
        <w:rPr>
          <w:i/>
        </w:rPr>
        <w:t>p</w:t>
      </w:r>
      <w:r w:rsidRPr="00D37E5D">
        <w:t xml:space="preserve">OH2PE), phenylacetic acid (PAA), </w:t>
      </w:r>
      <w:r w:rsidRPr="00D37E5D">
        <w:rPr>
          <w:i/>
        </w:rPr>
        <w:t>p-</w:t>
      </w:r>
      <w:r w:rsidRPr="00D37E5D">
        <w:t>hydroxyphenylacetic acid (</w:t>
      </w:r>
      <w:r w:rsidRPr="00D37E5D">
        <w:rPr>
          <w:i/>
        </w:rPr>
        <w:t>p</w:t>
      </w:r>
      <w:r w:rsidRPr="00D37E5D">
        <w:t xml:space="preserve">OHPAA), phenylpyruvic acid (PPY), coumaric acid (COUM), cinnamic acid (CIN), phloretic </w:t>
      </w:r>
      <w:r w:rsidRPr="00D37E5D">
        <w:rPr>
          <w:color w:val="000000" w:themeColor="text1"/>
        </w:rPr>
        <w:t>acid</w:t>
      </w:r>
      <w:r w:rsidR="00904122">
        <w:rPr>
          <w:color w:val="000000" w:themeColor="text1"/>
        </w:rPr>
        <w:t xml:space="preserve"> (PHLOR</w:t>
      </w:r>
      <w:r w:rsidRPr="00D37E5D">
        <w:rPr>
          <w:color w:val="000000" w:themeColor="text1"/>
        </w:rPr>
        <w:t xml:space="preserve">) and naringenin (NAR) </w:t>
      </w:r>
      <w:r w:rsidRPr="00D37E5D">
        <w:t>were measured using an Agilent Zorbax Eclipse plus C18 column (4.6 x 100mm, 3.5 μm) (Agilent). As mobile phase, 0.020 M KH</w:t>
      </w:r>
      <w:r w:rsidRPr="00D37E5D">
        <w:rPr>
          <w:vertAlign w:val="subscript"/>
        </w:rPr>
        <w:t>2</w:t>
      </w:r>
      <w:r w:rsidRPr="00D37E5D">
        <w:t>PO</w:t>
      </w:r>
      <w:r w:rsidRPr="00D37E5D">
        <w:rPr>
          <w:vertAlign w:val="subscript"/>
        </w:rPr>
        <w:t>4</w:t>
      </w:r>
      <w:r w:rsidRPr="00D37E5D">
        <w:t xml:space="preserve"> set at pH 2.0 containing 1% acetonitrile was used at a flow rate of 0.8 mL min</w:t>
      </w:r>
      <w:r w:rsidRPr="00D37E5D">
        <w:rPr>
          <w:vertAlign w:val="superscript"/>
        </w:rPr>
        <w:t xml:space="preserve">-1 </w:t>
      </w:r>
      <w:r w:rsidRPr="00D37E5D">
        <w:t xml:space="preserve">at an operating temperature of 40°C. The amount of acetonitrile was gradually increased to 10% within 6 minutes, then to 40% after 23 minutes, followed by a decrease in amount to 1% after 30 minutes. The compounds were detected using a diode array and a multiple wavelength detector (Agilent G1315C) at different wavelengths: </w:t>
      </w:r>
      <w:r w:rsidRPr="00D37E5D">
        <w:rPr>
          <w:color w:val="000000" w:themeColor="text1"/>
        </w:rPr>
        <w:t xml:space="preserve">200 nm for PAA, 210 nm for PPY, 214 nm for 2PE, </w:t>
      </w:r>
      <w:r w:rsidRPr="00D37E5D">
        <w:rPr>
          <w:i/>
          <w:color w:val="000000" w:themeColor="text1"/>
        </w:rPr>
        <w:t>p</w:t>
      </w:r>
      <w:r w:rsidRPr="00D37E5D">
        <w:rPr>
          <w:color w:val="000000" w:themeColor="text1"/>
        </w:rPr>
        <w:t xml:space="preserve">OH2PE, </w:t>
      </w:r>
      <w:r w:rsidRPr="00D37E5D">
        <w:rPr>
          <w:i/>
          <w:color w:val="000000" w:themeColor="text1"/>
        </w:rPr>
        <w:t>p</w:t>
      </w:r>
      <w:r w:rsidRPr="00D37E5D">
        <w:rPr>
          <w:color w:val="000000" w:themeColor="text1"/>
        </w:rPr>
        <w:t>OHPAA and PHLOR, 270 nm for CIN and finally 280 nm for NAR and COUM</w:t>
      </w:r>
      <w:r w:rsidRPr="00D37E5D">
        <w:t xml:space="preserve">. </w:t>
      </w:r>
    </w:p>
    <w:p w14:paraId="4A0CA2BE" w14:textId="3B3A768B" w:rsidR="00F80D03" w:rsidRPr="00D37E5D" w:rsidRDefault="00F80D03" w:rsidP="00F80D03">
      <w:pPr>
        <w:spacing w:line="360" w:lineRule="auto"/>
        <w:jc w:val="both"/>
        <w:rPr>
          <w:color w:val="FF0000"/>
        </w:rPr>
      </w:pPr>
      <w:r w:rsidRPr="00D37E5D">
        <w:t>The extracellular concentrations in the supernatant of the aromatic compounds kaempferol (KEA), dihydrokaempferol (DHK), kaempferol 3-</w:t>
      </w:r>
      <w:r w:rsidR="0098108E">
        <w:t>O-</w:t>
      </w:r>
      <w:r w:rsidRPr="00D37E5D">
        <w:t>glucoside (</w:t>
      </w:r>
      <w:r w:rsidR="0098108E">
        <w:t>K</w:t>
      </w:r>
      <w:r w:rsidRPr="00D37E5D">
        <w:t>3G), pelargonidin (PEL) and pelargonidin 3-</w:t>
      </w:r>
      <w:r w:rsidR="0098108E">
        <w:t>O-</w:t>
      </w:r>
      <w:r w:rsidRPr="00D37E5D">
        <w:t>glucoside (</w:t>
      </w:r>
      <w:r w:rsidR="0098108E">
        <w:t>P</w:t>
      </w:r>
      <w:r w:rsidRPr="00D37E5D">
        <w:t>3G) were detected using LS-MS</w:t>
      </w:r>
      <w:r w:rsidR="00FB318C">
        <w:t>/MS</w:t>
      </w:r>
      <w:r w:rsidRPr="00D37E5D">
        <w:t xml:space="preserve">, as described in the next section. Additionally, since </w:t>
      </w:r>
      <w:r w:rsidR="0098108E">
        <w:t>P</w:t>
      </w:r>
      <w:r w:rsidRPr="00D37E5D">
        <w:t xml:space="preserve">3G has never been measured extracellular before, the intracellular concentrations of </w:t>
      </w:r>
      <w:r w:rsidR="0098108E">
        <w:t>P</w:t>
      </w:r>
      <w:r w:rsidRPr="00D37E5D">
        <w:t xml:space="preserve">3G, and its precursors </w:t>
      </w:r>
      <w:r w:rsidR="0098108E">
        <w:t>kaempferol, dihydrokaempferol, K</w:t>
      </w:r>
      <w:r w:rsidRPr="00D37E5D">
        <w:t xml:space="preserve">3G and pelargonidin were also measured. A certain amount of cell culture was spun down for 5 minutes at 5000 </w:t>
      </w:r>
      <w:r w:rsidR="00FB318C">
        <w:t>rpm</w:t>
      </w:r>
      <w:r w:rsidRPr="00D37E5D">
        <w:t>, washed once with dH</w:t>
      </w:r>
      <w:r w:rsidRPr="00D37E5D">
        <w:rPr>
          <w:vertAlign w:val="subscript"/>
        </w:rPr>
        <w:t>2</w:t>
      </w:r>
      <w:r w:rsidRPr="00D37E5D">
        <w:t>O, resuspended in 0.5-1 ml methanol (0.75% HCL) and the samples were stored overnight at -80°C. Next, the samples were lyophilized for 24 h using a Mini Lyotrap freeze-dryer (LTE Scientific TLD, UK) operated at -80 °C, connected to a Pirani 501 manometer (Edwards Vacuum, UK) using a RV8 pump (Edwards Vacuum, UK). Finally, the pellet was resuspended in 1 m</w:t>
      </w:r>
      <w:r w:rsidR="001E0BFA">
        <w:t>L</w:t>
      </w:r>
      <w:r w:rsidRPr="00D37E5D">
        <w:t xml:space="preserve"> methanol (2.0% HCL) and stored overnight at -80 °C.</w:t>
      </w:r>
      <w:r w:rsidRPr="00D37E5D">
        <w:rPr>
          <w:color w:val="FF0000"/>
        </w:rPr>
        <w:t xml:space="preserve"> </w:t>
      </w:r>
    </w:p>
    <w:p w14:paraId="61CC3926" w14:textId="09AB2F83" w:rsidR="00F80D03" w:rsidRPr="00D37E5D" w:rsidRDefault="00F80D03" w:rsidP="0063590D">
      <w:pPr>
        <w:pStyle w:val="Heading3"/>
        <w:numPr>
          <w:ilvl w:val="0"/>
          <w:numId w:val="6"/>
        </w:numPr>
        <w:rPr>
          <w:rFonts w:cstheme="minorHAnsi"/>
          <w:b/>
        </w:rPr>
      </w:pPr>
      <w:r w:rsidRPr="00D37E5D">
        <w:t>Mass spectrometric analysis of anthocyanin pathway compounds</w:t>
      </w:r>
      <w:r w:rsidRPr="00D37E5D">
        <w:rPr>
          <w:rFonts w:cstheme="minorHAnsi"/>
          <w:b/>
        </w:rPr>
        <w:t xml:space="preserve"> </w:t>
      </w:r>
    </w:p>
    <w:p w14:paraId="72B956BF" w14:textId="58C784AE" w:rsidR="00F80D03" w:rsidRPr="00D37E5D" w:rsidRDefault="00F80D03" w:rsidP="00F80D03">
      <w:pPr>
        <w:autoSpaceDE w:val="0"/>
        <w:autoSpaceDN w:val="0"/>
        <w:adjustRightInd w:val="0"/>
        <w:spacing w:after="0" w:line="360" w:lineRule="auto"/>
        <w:jc w:val="both"/>
        <w:rPr>
          <w:rFonts w:cstheme="minorHAnsi"/>
        </w:rPr>
      </w:pPr>
      <w:r w:rsidRPr="00D37E5D">
        <w:rPr>
          <w:rFonts w:cstheme="minorHAnsi"/>
        </w:rPr>
        <w:t xml:space="preserve">Identification and quantification of compounds from the anthocyanin pathway downstream of naringenin was performed using an ACQUITY UPLC chromatography system (Waters, UK) coupled online to a high-resolution Orbitrap mass spectrometer (Q-Exactive Focus, Thermo Fisher Scientific, Germany). For chromatographic separation, a reverse phase separation column (ACQUITY UPLC BEH C18, 1.0 mm × 100 mm, 3 μm particle size, part No 186002346, Waters UK) was </w:t>
      </w:r>
      <w:r w:rsidR="00715702">
        <w:rPr>
          <w:rFonts w:cstheme="minorHAnsi"/>
        </w:rPr>
        <w:t>operated</w:t>
      </w:r>
      <w:r w:rsidR="00715702" w:rsidRPr="00D37E5D">
        <w:rPr>
          <w:rFonts w:cstheme="minorHAnsi"/>
        </w:rPr>
        <w:t xml:space="preserve"> </w:t>
      </w:r>
      <w:r w:rsidRPr="00D37E5D">
        <w:rPr>
          <w:rFonts w:cstheme="minorHAnsi"/>
        </w:rPr>
        <w:t>at room temperature using H</w:t>
      </w:r>
      <w:r w:rsidRPr="00D37E5D">
        <w:rPr>
          <w:rFonts w:cstheme="minorHAnsi"/>
          <w:vertAlign w:val="subscript"/>
        </w:rPr>
        <w:t>2</w:t>
      </w:r>
      <w:r w:rsidRPr="00D37E5D">
        <w:rPr>
          <w:rFonts w:cstheme="minorHAnsi"/>
        </w:rPr>
        <w:t xml:space="preserve">O plus 0.1% formic as mobile phase A, and acetonitrile plus 0.1% formic acid as mobile phase B. A gradient </w:t>
      </w:r>
      <w:r w:rsidRPr="00D37E5D">
        <w:rPr>
          <w:rFonts w:cstheme="minorHAnsi"/>
        </w:rPr>
        <w:lastRenderedPageBreak/>
        <w:t>was maintained at 50 μL/min at 7.5% B over 5 minutes. Solvent B was then increased to 80% over 4 minutes, and kept constant for additional 3 minutes before equilibrating back to the starting conditions. The metabolite extracts were taken from -80°C immediately before injection, brought to room temperature, vortexed and 15 μL crude extract were mixed with 85 μL 1</w:t>
      </w:r>
      <w:r w:rsidR="00776DAF">
        <w:rPr>
          <w:rFonts w:cstheme="minorHAnsi"/>
        </w:rPr>
        <w:t xml:space="preserve"> </w:t>
      </w:r>
      <w:r w:rsidRPr="00D37E5D">
        <w:rPr>
          <w:rFonts w:cstheme="minorHAnsi"/>
        </w:rPr>
        <w:t>mM HCl. The mixture was carefully vortexed and centrifuged using a bench top centrifuge for 1 minute to remove insoluble materials. 5 μL were subsequently injected onto the UPLC reverse phase separation system. The mass spectrometer was operated alternating in full scan and PRM mode. Full scan was acquired from 250</w:t>
      </w:r>
      <w:r w:rsidR="00715702">
        <w:rPr>
          <w:rFonts w:cstheme="minorHAnsi"/>
        </w:rPr>
        <w:t>–</w:t>
      </w:r>
      <w:r w:rsidRPr="00D37E5D">
        <w:rPr>
          <w:rFonts w:cstheme="minorHAnsi"/>
        </w:rPr>
        <w:t>700 m/z in ESI positive mode (+</w:t>
      </w:r>
      <w:r w:rsidR="00715702">
        <w:rPr>
          <w:rFonts w:cstheme="minorHAnsi"/>
        </w:rPr>
        <w:t xml:space="preserve"> </w:t>
      </w:r>
      <w:r w:rsidRPr="00D37E5D">
        <w:rPr>
          <w:rFonts w:cstheme="minorHAnsi"/>
        </w:rPr>
        <w:t>3.25 kV), at a resolution of 70</w:t>
      </w:r>
      <w:r w:rsidR="00776DAF">
        <w:rPr>
          <w:rFonts w:cstheme="minorHAnsi"/>
        </w:rPr>
        <w:t xml:space="preserve"> </w:t>
      </w:r>
      <w:r w:rsidRPr="00D37E5D">
        <w:rPr>
          <w:rFonts w:cstheme="minorHAnsi"/>
        </w:rPr>
        <w:t>K. Parallel reaction monitoring was performe</w:t>
      </w:r>
      <w:r w:rsidR="0098108E">
        <w:rPr>
          <w:rFonts w:cstheme="minorHAnsi"/>
        </w:rPr>
        <w:t>d for the precursor masses for d</w:t>
      </w:r>
      <w:r w:rsidRPr="00D37E5D">
        <w:rPr>
          <w:rFonts w:cstheme="minorHAnsi"/>
        </w:rPr>
        <w:t>ihydrokaempferol (DHK, Cas No. 104486-98-8) 289.07</w:t>
      </w:r>
      <w:r w:rsidR="0098108E">
        <w:rPr>
          <w:rFonts w:cstheme="minorHAnsi"/>
        </w:rPr>
        <w:t xml:space="preserve"> m/z [M+H]</w:t>
      </w:r>
      <w:r w:rsidR="0098108E" w:rsidRPr="00776DAF">
        <w:rPr>
          <w:rFonts w:cstheme="minorHAnsi"/>
          <w:vertAlign w:val="superscript"/>
        </w:rPr>
        <w:t>+</w:t>
      </w:r>
      <w:r w:rsidR="0098108E">
        <w:rPr>
          <w:rFonts w:cstheme="minorHAnsi"/>
        </w:rPr>
        <w:t xml:space="preserve"> using a NCE of 26, k</w:t>
      </w:r>
      <w:r w:rsidRPr="00D37E5D">
        <w:rPr>
          <w:rFonts w:cstheme="minorHAnsi"/>
        </w:rPr>
        <w:t>aempferol (K</w:t>
      </w:r>
      <w:r w:rsidR="0098108E">
        <w:rPr>
          <w:rFonts w:cstheme="minorHAnsi"/>
        </w:rPr>
        <w:t>EA</w:t>
      </w:r>
      <w:r w:rsidRPr="00D37E5D">
        <w:rPr>
          <w:rFonts w:cstheme="minorHAnsi"/>
        </w:rPr>
        <w:t>, Cas No. 520-18-3) 287.05</w:t>
      </w:r>
      <w:r w:rsidR="0098108E">
        <w:rPr>
          <w:rFonts w:cstheme="minorHAnsi"/>
        </w:rPr>
        <w:t xml:space="preserve"> m/z [M+H]</w:t>
      </w:r>
      <w:r w:rsidR="0098108E" w:rsidRPr="00776DAF">
        <w:rPr>
          <w:rFonts w:cstheme="minorHAnsi"/>
          <w:vertAlign w:val="superscript"/>
        </w:rPr>
        <w:t>+</w:t>
      </w:r>
      <w:r w:rsidR="0098108E">
        <w:rPr>
          <w:rFonts w:cstheme="minorHAnsi"/>
        </w:rPr>
        <w:t xml:space="preserve"> using a NCE of 30, k</w:t>
      </w:r>
      <w:r w:rsidRPr="00D37E5D">
        <w:rPr>
          <w:rFonts w:cstheme="minorHAnsi"/>
        </w:rPr>
        <w:t>aempferol 3-</w:t>
      </w:r>
      <w:r w:rsidR="0098108E">
        <w:rPr>
          <w:rFonts w:cstheme="minorHAnsi"/>
        </w:rPr>
        <w:t>O-</w:t>
      </w:r>
      <w:r w:rsidRPr="00D37E5D">
        <w:rPr>
          <w:rFonts w:cstheme="minorHAnsi"/>
        </w:rPr>
        <w:t>glucoside (</w:t>
      </w:r>
      <w:r w:rsidR="0098108E">
        <w:rPr>
          <w:rFonts w:cstheme="minorHAnsi"/>
        </w:rPr>
        <w:t>K</w:t>
      </w:r>
      <w:r w:rsidRPr="00D37E5D">
        <w:rPr>
          <w:rFonts w:cstheme="minorHAnsi"/>
        </w:rPr>
        <w:t>3G, Cas No. 480-10-4) 449.10</w:t>
      </w:r>
      <w:r w:rsidR="0098108E">
        <w:rPr>
          <w:rFonts w:cstheme="minorHAnsi"/>
        </w:rPr>
        <w:t xml:space="preserve"> m/z [M+H]</w:t>
      </w:r>
      <w:r w:rsidR="0098108E" w:rsidRPr="00776DAF">
        <w:rPr>
          <w:rFonts w:cstheme="minorHAnsi"/>
          <w:vertAlign w:val="superscript"/>
        </w:rPr>
        <w:t>+</w:t>
      </w:r>
      <w:r w:rsidR="0098108E">
        <w:rPr>
          <w:rFonts w:cstheme="minorHAnsi"/>
        </w:rPr>
        <w:t xml:space="preserve"> using a NCE of 24, p</w:t>
      </w:r>
      <w:r w:rsidRPr="00D37E5D">
        <w:rPr>
          <w:rFonts w:cstheme="minorHAnsi"/>
        </w:rPr>
        <w:t>elargonidin (P</w:t>
      </w:r>
      <w:r w:rsidR="0098108E">
        <w:rPr>
          <w:rFonts w:cstheme="minorHAnsi"/>
        </w:rPr>
        <w:t>EL</w:t>
      </w:r>
      <w:r w:rsidRPr="00D37E5D">
        <w:rPr>
          <w:rFonts w:cstheme="minorHAnsi"/>
        </w:rPr>
        <w:t xml:space="preserve">, Cas No. 134-04-3) 271.06 </w:t>
      </w:r>
      <w:r w:rsidR="0098108E">
        <w:rPr>
          <w:rFonts w:cstheme="minorHAnsi"/>
        </w:rPr>
        <w:t>m/z [M]</w:t>
      </w:r>
      <w:r w:rsidR="0098108E" w:rsidRPr="00776DAF">
        <w:rPr>
          <w:rFonts w:cstheme="minorHAnsi"/>
          <w:vertAlign w:val="superscript"/>
        </w:rPr>
        <w:t>+</w:t>
      </w:r>
      <w:r w:rsidR="0098108E">
        <w:rPr>
          <w:rFonts w:cstheme="minorHAnsi"/>
        </w:rPr>
        <w:t xml:space="preserve"> using a NCE of 30 and p</w:t>
      </w:r>
      <w:r w:rsidRPr="00D37E5D">
        <w:rPr>
          <w:rFonts w:cstheme="minorHAnsi"/>
        </w:rPr>
        <w:t>elargonidin 3-</w:t>
      </w:r>
      <w:r w:rsidR="00904122">
        <w:rPr>
          <w:rFonts w:cstheme="minorHAnsi"/>
        </w:rPr>
        <w:t>O-</w:t>
      </w:r>
      <w:r w:rsidRPr="00D37E5D">
        <w:rPr>
          <w:rFonts w:cstheme="minorHAnsi"/>
        </w:rPr>
        <w:t>glucoside (Cas No. 18466-51-8) m/z 433.10 [</w:t>
      </w:r>
      <w:r w:rsidR="00715702">
        <w:rPr>
          <w:rFonts w:cstheme="minorHAnsi"/>
        </w:rPr>
        <w:t>M</w:t>
      </w:r>
      <w:r w:rsidRPr="00D37E5D">
        <w:rPr>
          <w:rFonts w:cstheme="minorHAnsi"/>
        </w:rPr>
        <w:t>]</w:t>
      </w:r>
      <w:r w:rsidRPr="00776DAF">
        <w:rPr>
          <w:rFonts w:cstheme="minorHAnsi"/>
          <w:vertAlign w:val="superscript"/>
        </w:rPr>
        <w:t>+</w:t>
      </w:r>
      <w:r w:rsidRPr="00D37E5D">
        <w:rPr>
          <w:rFonts w:cstheme="minorHAnsi"/>
        </w:rPr>
        <w:t xml:space="preserve"> using a NCE of 24. Fragment ions were measured at fixed first mass of 75 m/z, a resolution of 35K, a max IT of 100</w:t>
      </w:r>
      <w:r w:rsidR="00715702">
        <w:rPr>
          <w:rFonts w:cstheme="minorHAnsi"/>
        </w:rPr>
        <w:t xml:space="preserve"> </w:t>
      </w:r>
      <w:r w:rsidRPr="00D37E5D">
        <w:rPr>
          <w:rFonts w:cstheme="minorHAnsi"/>
        </w:rPr>
        <w:t>ms and an AGC target of 1e5, by acquiring 2 microscans. Raw data were analyzed using XCalibur 4.1 (Thermo) where retention and unique fragments for each individual compound were compared to commercial standards. For quantification, peak intensities of identified compounds from the samples were summed using Matlab 2020b, and compared against an external calibration curve established using commercial standards. The standards were purchased from Sigma Aldrich (</w:t>
      </w:r>
      <w:r w:rsidR="0098108E">
        <w:rPr>
          <w:rFonts w:cstheme="minorHAnsi"/>
        </w:rPr>
        <w:t>d</w:t>
      </w:r>
      <w:r w:rsidRPr="00D37E5D">
        <w:rPr>
          <w:rFonts w:cstheme="minorHAnsi"/>
        </w:rPr>
        <w:t xml:space="preserve">ihydrokaempferol Cat No. 91216, </w:t>
      </w:r>
      <w:r w:rsidR="0098108E">
        <w:rPr>
          <w:rFonts w:cstheme="minorHAnsi"/>
        </w:rPr>
        <w:t>kaempferol Cat No. 60010, k</w:t>
      </w:r>
      <w:r w:rsidRPr="00D37E5D">
        <w:rPr>
          <w:rFonts w:cstheme="minorHAnsi"/>
        </w:rPr>
        <w:t>aempferol 3-</w:t>
      </w:r>
      <w:r w:rsidR="0098108E">
        <w:rPr>
          <w:rFonts w:cstheme="minorHAnsi"/>
        </w:rPr>
        <w:t>O-</w:t>
      </w:r>
      <w:r w:rsidRPr="00D37E5D">
        <w:rPr>
          <w:rFonts w:cstheme="minorHAnsi"/>
        </w:rPr>
        <w:t xml:space="preserve">glucoside Cat No. </w:t>
      </w:r>
      <w:r w:rsidRPr="00235EEE">
        <w:rPr>
          <w:rFonts w:cstheme="minorHAnsi"/>
          <w:lang w:val="es-AR"/>
        </w:rPr>
        <w:t xml:space="preserve">PHL89237, </w:t>
      </w:r>
      <w:r w:rsidR="0098108E">
        <w:rPr>
          <w:rFonts w:cstheme="minorHAnsi"/>
          <w:lang w:val="es-AR"/>
        </w:rPr>
        <w:t>p</w:t>
      </w:r>
      <w:r w:rsidRPr="00235EEE">
        <w:rPr>
          <w:rFonts w:cstheme="minorHAnsi"/>
          <w:lang w:val="es-AR"/>
        </w:rPr>
        <w:t>elargoni</w:t>
      </w:r>
      <w:r w:rsidR="0098108E">
        <w:rPr>
          <w:rFonts w:cstheme="minorHAnsi"/>
          <w:lang w:val="es-AR"/>
        </w:rPr>
        <w:t>din chloride Cat No. PHL80084, p</w:t>
      </w:r>
      <w:r w:rsidRPr="00235EEE">
        <w:rPr>
          <w:rFonts w:cstheme="minorHAnsi"/>
          <w:lang w:val="es-AR"/>
        </w:rPr>
        <w:t>elargonidin 3-</w:t>
      </w:r>
      <w:r w:rsidR="0098108E">
        <w:rPr>
          <w:rFonts w:cstheme="minorHAnsi"/>
          <w:lang w:val="es-AR"/>
        </w:rPr>
        <w:t>O-</w:t>
      </w:r>
      <w:r w:rsidRPr="00235EEE">
        <w:rPr>
          <w:rFonts w:cstheme="minorHAnsi"/>
          <w:lang w:val="es-AR"/>
        </w:rPr>
        <w:t xml:space="preserve">glucoside chloride Cat No. </w:t>
      </w:r>
      <w:r w:rsidRPr="00D37E5D">
        <w:rPr>
          <w:rFonts w:cstheme="minorHAnsi"/>
        </w:rPr>
        <w:t>PHL89753). The mass spectrometer was calibrated using the Pierce™ LTQ ESI positive ion calibration solution (Thermo Fisher Scientific, Germany).</w:t>
      </w:r>
    </w:p>
    <w:p w14:paraId="0ABA6AD7" w14:textId="77777777" w:rsidR="0098597A" w:rsidRDefault="0098597A" w:rsidP="0098597A">
      <w:pPr>
        <w:spacing w:line="360" w:lineRule="auto"/>
        <w:jc w:val="both"/>
      </w:pPr>
    </w:p>
    <w:p w14:paraId="2F3F65D9" w14:textId="77777777" w:rsidR="0098597A" w:rsidRPr="0098597A" w:rsidRDefault="0098597A" w:rsidP="0098597A"/>
    <w:p w14:paraId="43E2E860" w14:textId="77777777" w:rsidR="00B52AFE" w:rsidRPr="00063366" w:rsidRDefault="00B52AFE" w:rsidP="00B52AFE">
      <w:pPr>
        <w:spacing w:after="0" w:line="360" w:lineRule="auto"/>
        <w:jc w:val="both"/>
      </w:pPr>
    </w:p>
    <w:p w14:paraId="4D62F948" w14:textId="77777777" w:rsidR="001B74D3" w:rsidRPr="00063366" w:rsidRDefault="001B74D3" w:rsidP="001B74D3">
      <w:pPr>
        <w:spacing w:after="0" w:line="360" w:lineRule="auto"/>
        <w:jc w:val="both"/>
        <w:rPr>
          <w:rFonts w:cstheme="minorHAnsi"/>
        </w:rPr>
      </w:pPr>
    </w:p>
    <w:p w14:paraId="4DF369E5" w14:textId="77777777" w:rsidR="00C16B70" w:rsidRDefault="00C16B70">
      <w:pPr>
        <w:rPr>
          <w:rFonts w:asciiTheme="majorHAnsi" w:eastAsiaTheme="majorEastAsia" w:hAnsiTheme="majorHAnsi" w:cstheme="majorBidi"/>
          <w:color w:val="2E74B5" w:themeColor="accent1" w:themeShade="BF"/>
          <w:sz w:val="26"/>
          <w:szCs w:val="26"/>
        </w:rPr>
      </w:pPr>
      <w:r>
        <w:br w:type="page"/>
      </w:r>
    </w:p>
    <w:p w14:paraId="5582D841" w14:textId="3CD4E21E" w:rsidR="006C2555" w:rsidRPr="00C0202E" w:rsidRDefault="006C2555">
      <w:pPr>
        <w:pStyle w:val="Heading2"/>
        <w:rPr>
          <w:lang w:val="nl-NL"/>
        </w:rPr>
      </w:pPr>
      <w:r w:rsidRPr="00C0202E">
        <w:rPr>
          <w:lang w:val="nl-NL"/>
        </w:rPr>
        <w:lastRenderedPageBreak/>
        <w:t>References</w:t>
      </w:r>
    </w:p>
    <w:p w14:paraId="7C179028" w14:textId="77777777" w:rsidR="00D565F5" w:rsidRPr="00D565F5" w:rsidRDefault="00207FE9" w:rsidP="00D565F5">
      <w:pPr>
        <w:pStyle w:val="EndNoteBibliography"/>
        <w:spacing w:after="0"/>
        <w:ind w:left="720" w:hanging="720"/>
      </w:pPr>
      <w:r>
        <w:fldChar w:fldCharType="begin"/>
      </w:r>
      <w:r w:rsidRPr="00C0202E">
        <w:rPr>
          <w:lang w:val="nl-NL"/>
        </w:rPr>
        <w:instrText xml:space="preserve"> ADDIN EN.REFLIST </w:instrText>
      </w:r>
      <w:r>
        <w:fldChar w:fldCharType="separate"/>
      </w:r>
      <w:r w:rsidR="00D565F5" w:rsidRPr="001E0BFA">
        <w:rPr>
          <w:lang w:val="nl-NL"/>
        </w:rPr>
        <w:t>1.</w:t>
      </w:r>
      <w:r w:rsidR="00D565F5" w:rsidRPr="001E0BFA">
        <w:rPr>
          <w:lang w:val="nl-NL"/>
        </w:rPr>
        <w:tab/>
        <w:t xml:space="preserve">Boonekamp, F.J. et al. </w:t>
      </w:r>
      <w:r w:rsidR="00D565F5" w:rsidRPr="00D565F5">
        <w:t xml:space="preserve">Design and experimental evaluation of a minimal, innocuous watermarking strategy to distinguish near-identical DNA and RNA sequences. </w:t>
      </w:r>
      <w:r w:rsidR="00D565F5" w:rsidRPr="00D565F5">
        <w:rPr>
          <w:i/>
        </w:rPr>
        <w:t>ACS Synth. Biol.</w:t>
      </w:r>
      <w:r w:rsidR="00D565F5" w:rsidRPr="00D565F5">
        <w:t xml:space="preserve"> </w:t>
      </w:r>
      <w:r w:rsidR="00D565F5" w:rsidRPr="00D565F5">
        <w:rPr>
          <w:b/>
        </w:rPr>
        <w:t>9</w:t>
      </w:r>
      <w:r w:rsidR="00D565F5" w:rsidRPr="00D565F5">
        <w:t>, 1361-1375 (2020).</w:t>
      </w:r>
    </w:p>
    <w:p w14:paraId="43598CAB" w14:textId="77777777" w:rsidR="00D565F5" w:rsidRPr="00D565F5" w:rsidRDefault="00D565F5" w:rsidP="00D565F5">
      <w:pPr>
        <w:pStyle w:val="EndNoteBibliography"/>
        <w:spacing w:after="0"/>
        <w:ind w:left="720" w:hanging="720"/>
      </w:pPr>
      <w:r w:rsidRPr="00D565F5">
        <w:t>2.</w:t>
      </w:r>
      <w:r w:rsidRPr="00D565F5">
        <w:tab/>
        <w:t xml:space="preserve">Lee, M.E., DeLoache, W.C., Cervantes, B. &amp; Dueber, J.E. A highly characterized yeast toolkit for modular, multipart assembly. </w:t>
      </w:r>
      <w:r w:rsidRPr="00D565F5">
        <w:rPr>
          <w:i/>
        </w:rPr>
        <w:t>ACS Synth. Biol.</w:t>
      </w:r>
      <w:r w:rsidRPr="00D565F5">
        <w:t xml:space="preserve"> </w:t>
      </w:r>
      <w:r w:rsidRPr="00D565F5">
        <w:rPr>
          <w:b/>
        </w:rPr>
        <w:t>4</w:t>
      </w:r>
      <w:r w:rsidRPr="00D565F5">
        <w:t>, 975-986 (2015).</w:t>
      </w:r>
    </w:p>
    <w:p w14:paraId="205C4993" w14:textId="77777777" w:rsidR="00D565F5" w:rsidRPr="00D565F5" w:rsidRDefault="00D565F5" w:rsidP="00D565F5">
      <w:pPr>
        <w:pStyle w:val="EndNoteBibliography"/>
        <w:spacing w:after="0"/>
        <w:ind w:left="720" w:hanging="720"/>
      </w:pPr>
      <w:r w:rsidRPr="00D565F5">
        <w:t>3.</w:t>
      </w:r>
      <w:r w:rsidRPr="00D565F5">
        <w:tab/>
        <w:t xml:space="preserve">Keren, L. et al. Promoters maintain their relative activity levels under different growth conditions. </w:t>
      </w:r>
      <w:r w:rsidRPr="00D565F5">
        <w:rPr>
          <w:i/>
        </w:rPr>
        <w:t>Mol. Syst. Biol.</w:t>
      </w:r>
      <w:r w:rsidRPr="00D565F5">
        <w:t xml:space="preserve"> </w:t>
      </w:r>
      <w:r w:rsidRPr="00D565F5">
        <w:rPr>
          <w:b/>
        </w:rPr>
        <w:t>9</w:t>
      </w:r>
      <w:r w:rsidRPr="00D565F5">
        <w:t>, 701 (2013).</w:t>
      </w:r>
    </w:p>
    <w:p w14:paraId="1FB086FC" w14:textId="77777777" w:rsidR="00D565F5" w:rsidRPr="00D565F5" w:rsidRDefault="00D565F5" w:rsidP="00D565F5">
      <w:pPr>
        <w:pStyle w:val="EndNoteBibliography"/>
        <w:spacing w:after="0"/>
        <w:ind w:left="720" w:hanging="720"/>
      </w:pPr>
      <w:r w:rsidRPr="00D565F5">
        <w:t>4.</w:t>
      </w:r>
      <w:r w:rsidRPr="00D565F5">
        <w:tab/>
        <w:t xml:space="preserve">Knijnenburg, T.A. et al. Combinatorial effects of environmental parameters on transcriptional regulation in </w:t>
      </w:r>
      <w:r w:rsidRPr="00D565F5">
        <w:rPr>
          <w:i/>
        </w:rPr>
        <w:t>Saccharomyces cerevisiae</w:t>
      </w:r>
      <w:r w:rsidRPr="00D565F5">
        <w:t xml:space="preserve">: a quantitative analysis of a compendium of chemostat-based transcriptome data. </w:t>
      </w:r>
      <w:r w:rsidRPr="00D565F5">
        <w:rPr>
          <w:i/>
        </w:rPr>
        <w:t>BMC genomics</w:t>
      </w:r>
      <w:r w:rsidRPr="00D565F5">
        <w:t xml:space="preserve"> </w:t>
      </w:r>
      <w:r w:rsidRPr="00D565F5">
        <w:rPr>
          <w:b/>
        </w:rPr>
        <w:t>10</w:t>
      </w:r>
      <w:r w:rsidRPr="00D565F5">
        <w:t>, 53 (2009).</w:t>
      </w:r>
    </w:p>
    <w:p w14:paraId="133BEABE" w14:textId="77777777" w:rsidR="00D565F5" w:rsidRPr="00D565F5" w:rsidRDefault="00D565F5" w:rsidP="00D565F5">
      <w:pPr>
        <w:pStyle w:val="EndNoteBibliography"/>
        <w:spacing w:after="0"/>
        <w:ind w:left="720" w:hanging="720"/>
      </w:pPr>
      <w:r w:rsidRPr="00D565F5">
        <w:t>5.</w:t>
      </w:r>
      <w:r w:rsidRPr="00D565F5">
        <w:tab/>
        <w:t xml:space="preserve">Boonekamp, F.J. et al. The genetic makeup and expression of the glycolytic and fermentative pathways are highly conserved within the </w:t>
      </w:r>
      <w:r w:rsidRPr="00D565F5">
        <w:rPr>
          <w:i/>
        </w:rPr>
        <w:t>Saccharomyces</w:t>
      </w:r>
      <w:r w:rsidRPr="00D565F5">
        <w:t xml:space="preserve"> genus. </w:t>
      </w:r>
      <w:r w:rsidRPr="00D565F5">
        <w:rPr>
          <w:i/>
        </w:rPr>
        <w:t>Front. Genet.</w:t>
      </w:r>
      <w:r w:rsidRPr="00D565F5">
        <w:t xml:space="preserve"> </w:t>
      </w:r>
      <w:r w:rsidRPr="00D565F5">
        <w:rPr>
          <w:b/>
        </w:rPr>
        <w:t>9</w:t>
      </w:r>
      <w:r w:rsidRPr="00D565F5">
        <w:t>, 504 (2018).</w:t>
      </w:r>
    </w:p>
    <w:p w14:paraId="11DC710C" w14:textId="77777777" w:rsidR="00D565F5" w:rsidRPr="00D565F5" w:rsidRDefault="00D565F5" w:rsidP="00D565F5">
      <w:pPr>
        <w:pStyle w:val="EndNoteBibliography"/>
        <w:spacing w:after="0"/>
        <w:ind w:left="720" w:hanging="720"/>
      </w:pPr>
      <w:r w:rsidRPr="00D565F5">
        <w:t>6.</w:t>
      </w:r>
      <w:r w:rsidRPr="00D565F5">
        <w:tab/>
        <w:t xml:space="preserve">Kuijpers, N.G. et al. Pathway swapping: Toward modular engineering of essential cellular processes. </w:t>
      </w:r>
      <w:r w:rsidRPr="00D565F5">
        <w:rPr>
          <w:i/>
        </w:rPr>
        <w:t>Proc. Natl. Acad. Sci. U.S.A.</w:t>
      </w:r>
      <w:r w:rsidRPr="00D565F5">
        <w:t xml:space="preserve"> </w:t>
      </w:r>
      <w:r w:rsidRPr="00D565F5">
        <w:rPr>
          <w:b/>
        </w:rPr>
        <w:t>113</w:t>
      </w:r>
      <w:r w:rsidRPr="00D565F5">
        <w:t>, 15060-15065 (2016).</w:t>
      </w:r>
    </w:p>
    <w:p w14:paraId="2970EF10" w14:textId="77777777" w:rsidR="00D565F5" w:rsidRPr="00D565F5" w:rsidRDefault="00D565F5" w:rsidP="00D565F5">
      <w:pPr>
        <w:pStyle w:val="EndNoteBibliography"/>
        <w:spacing w:after="0"/>
        <w:ind w:left="720" w:hanging="720"/>
      </w:pPr>
      <w:r w:rsidRPr="00D565F5">
        <w:t>7.</w:t>
      </w:r>
      <w:r w:rsidRPr="00D565F5">
        <w:tab/>
        <w:t xml:space="preserve">Entian, K.-D. &amp; Kötter, P. 25 Yeast genetic strain and plasmid collections in </w:t>
      </w:r>
      <w:r w:rsidRPr="00D565F5">
        <w:rPr>
          <w:i/>
        </w:rPr>
        <w:t>Methods in Microbiology</w:t>
      </w:r>
      <w:r w:rsidRPr="00D565F5">
        <w:t xml:space="preserve">  (eds. I. Stansfield &amp; M.J.R. Stark) 629-666 (Academic Press, 2007).</w:t>
      </w:r>
    </w:p>
    <w:p w14:paraId="1A6497D6" w14:textId="77777777" w:rsidR="00D565F5" w:rsidRPr="00D565F5" w:rsidRDefault="00D565F5" w:rsidP="00D565F5">
      <w:pPr>
        <w:pStyle w:val="EndNoteBibliography"/>
        <w:spacing w:after="0"/>
        <w:ind w:left="720" w:hanging="720"/>
      </w:pPr>
      <w:r w:rsidRPr="00D565F5">
        <w:t>8.</w:t>
      </w:r>
      <w:r w:rsidRPr="00D565F5">
        <w:tab/>
        <w:t xml:space="preserve">Postma, E.D. et al. A supernumerary designer chromosome for modular </w:t>
      </w:r>
      <w:r w:rsidRPr="00D565F5">
        <w:rPr>
          <w:i/>
        </w:rPr>
        <w:t>in vivo</w:t>
      </w:r>
      <w:r w:rsidRPr="00D565F5">
        <w:t xml:space="preserve"> pathway assembly in </w:t>
      </w:r>
      <w:r w:rsidRPr="00D565F5">
        <w:rPr>
          <w:i/>
        </w:rPr>
        <w:t>Saccharomyces cerevisiae</w:t>
      </w:r>
      <w:r w:rsidRPr="00D565F5">
        <w:t xml:space="preserve">. </w:t>
      </w:r>
      <w:r w:rsidRPr="00D565F5">
        <w:rPr>
          <w:i/>
        </w:rPr>
        <w:t>Nucleic Acids Res.</w:t>
      </w:r>
      <w:r w:rsidRPr="00D565F5">
        <w:t xml:space="preserve"> </w:t>
      </w:r>
      <w:r w:rsidRPr="00D565F5">
        <w:rPr>
          <w:b/>
        </w:rPr>
        <w:t>49</w:t>
      </w:r>
      <w:r w:rsidRPr="00D565F5">
        <w:t>, 1769-1783 (2021).</w:t>
      </w:r>
    </w:p>
    <w:p w14:paraId="37B8C35C" w14:textId="77777777" w:rsidR="00D565F5" w:rsidRPr="00D565F5" w:rsidRDefault="00D565F5" w:rsidP="00D565F5">
      <w:pPr>
        <w:pStyle w:val="EndNoteBibliography"/>
        <w:spacing w:after="0"/>
        <w:ind w:left="720" w:hanging="720"/>
      </w:pPr>
      <w:r w:rsidRPr="00D565F5">
        <w:t>9.</w:t>
      </w:r>
      <w:r w:rsidRPr="00D565F5">
        <w:tab/>
        <w:t>Mans, R. et al. CRISPR/Cas9: a molecular Swiss army knife for simultaneous introduction of multiple genetic modifications in</w:t>
      </w:r>
      <w:r w:rsidRPr="00D565F5">
        <w:rPr>
          <w:i/>
        </w:rPr>
        <w:t xml:space="preserve"> Saccharomyces cerevisiae</w:t>
      </w:r>
      <w:r w:rsidRPr="00D565F5">
        <w:t xml:space="preserve">. </w:t>
      </w:r>
      <w:r w:rsidRPr="00D565F5">
        <w:rPr>
          <w:i/>
        </w:rPr>
        <w:t>FEMS Yeast Res.</w:t>
      </w:r>
      <w:r w:rsidRPr="00D565F5">
        <w:t xml:space="preserve"> </w:t>
      </w:r>
      <w:r w:rsidRPr="00D565F5">
        <w:rPr>
          <w:b/>
        </w:rPr>
        <w:t>15</w:t>
      </w:r>
      <w:r w:rsidRPr="00D565F5">
        <w:t>, 1-15 (2015).</w:t>
      </w:r>
    </w:p>
    <w:p w14:paraId="126321EE" w14:textId="77777777" w:rsidR="00D565F5" w:rsidRPr="00D565F5" w:rsidRDefault="00D565F5" w:rsidP="00D565F5">
      <w:pPr>
        <w:pStyle w:val="EndNoteBibliography"/>
        <w:spacing w:after="0"/>
        <w:ind w:left="720" w:hanging="720"/>
      </w:pPr>
      <w:r w:rsidRPr="00D565F5">
        <w:t>10.</w:t>
      </w:r>
      <w:r w:rsidRPr="00D565F5">
        <w:tab/>
        <w:t xml:space="preserve">Hassing, E.J., de Groot, P.A., Marquenie, V.R., Pronk, J.T. &amp; Daran, J.G. Connecting central carbon and aromatic amino acid metabolisms to improve </w:t>
      </w:r>
      <w:r w:rsidRPr="00D565F5">
        <w:rPr>
          <w:i/>
        </w:rPr>
        <w:t>de novo</w:t>
      </w:r>
      <w:r w:rsidRPr="00D565F5">
        <w:t xml:space="preserve"> 2-phenylethanol production in </w:t>
      </w:r>
      <w:r w:rsidRPr="00D565F5">
        <w:rPr>
          <w:i/>
        </w:rPr>
        <w:t>Saccharomyces cerevisiae</w:t>
      </w:r>
      <w:r w:rsidRPr="00D565F5">
        <w:t xml:space="preserve">. </w:t>
      </w:r>
      <w:r w:rsidRPr="00D565F5">
        <w:rPr>
          <w:i/>
        </w:rPr>
        <w:t>Metab. Eng.</w:t>
      </w:r>
      <w:r w:rsidRPr="00D565F5">
        <w:t xml:space="preserve"> </w:t>
      </w:r>
      <w:r w:rsidRPr="00D565F5">
        <w:rPr>
          <w:b/>
        </w:rPr>
        <w:t>56</w:t>
      </w:r>
      <w:r w:rsidRPr="00D565F5">
        <w:t>, 165-180 (2019).</w:t>
      </w:r>
    </w:p>
    <w:p w14:paraId="6A9C9A02" w14:textId="77777777" w:rsidR="00D565F5" w:rsidRPr="00D565F5" w:rsidRDefault="00D565F5" w:rsidP="00D565F5">
      <w:pPr>
        <w:pStyle w:val="EndNoteBibliography"/>
        <w:spacing w:after="0"/>
        <w:ind w:left="720" w:hanging="720"/>
      </w:pPr>
      <w:r w:rsidRPr="00D565F5">
        <w:t>11.</w:t>
      </w:r>
      <w:r w:rsidRPr="00D565F5">
        <w:tab/>
        <w:t xml:space="preserve">Levisson, M. et al. Engineering </w:t>
      </w:r>
      <w:r w:rsidRPr="00D565F5">
        <w:rPr>
          <w:i/>
        </w:rPr>
        <w:t>de novo</w:t>
      </w:r>
      <w:r w:rsidRPr="00D565F5">
        <w:t xml:space="preserve"> anthocyanin production in </w:t>
      </w:r>
      <w:r w:rsidRPr="00D565F5">
        <w:rPr>
          <w:i/>
        </w:rPr>
        <w:t>Saccharomyces cerevisiae</w:t>
      </w:r>
      <w:r w:rsidRPr="00D565F5">
        <w:t xml:space="preserve">. </w:t>
      </w:r>
      <w:r w:rsidRPr="00D565F5">
        <w:rPr>
          <w:i/>
        </w:rPr>
        <w:t>Microb. Cell Fact.</w:t>
      </w:r>
      <w:r w:rsidRPr="00D565F5">
        <w:t xml:space="preserve"> </w:t>
      </w:r>
      <w:r w:rsidRPr="00D565F5">
        <w:rPr>
          <w:b/>
        </w:rPr>
        <w:t>17</w:t>
      </w:r>
      <w:r w:rsidRPr="00D565F5">
        <w:t>, 103 (2018).</w:t>
      </w:r>
    </w:p>
    <w:p w14:paraId="543EF4D2" w14:textId="77777777" w:rsidR="00D565F5" w:rsidRPr="00D565F5" w:rsidRDefault="00D565F5" w:rsidP="00D565F5">
      <w:pPr>
        <w:pStyle w:val="EndNoteBibliography"/>
        <w:spacing w:after="0"/>
        <w:ind w:left="720" w:hanging="720"/>
      </w:pPr>
      <w:r w:rsidRPr="00D565F5">
        <w:t>12.</w:t>
      </w:r>
      <w:r w:rsidRPr="00D565F5">
        <w:tab/>
        <w:t xml:space="preserve">Koopman, F. et al. </w:t>
      </w:r>
      <w:r w:rsidRPr="00D565F5">
        <w:rPr>
          <w:i/>
        </w:rPr>
        <w:t>De novo</w:t>
      </w:r>
      <w:r w:rsidRPr="00D565F5">
        <w:t xml:space="preserve"> production of the flavonoid naringenin in engineered </w:t>
      </w:r>
      <w:r w:rsidRPr="00D565F5">
        <w:rPr>
          <w:i/>
        </w:rPr>
        <w:t>Saccharomyces cerevisiae</w:t>
      </w:r>
      <w:r w:rsidRPr="00D565F5">
        <w:t xml:space="preserve">. </w:t>
      </w:r>
      <w:r w:rsidRPr="00D565F5">
        <w:rPr>
          <w:i/>
        </w:rPr>
        <w:t>Microb. Cell Fact.</w:t>
      </w:r>
      <w:r w:rsidRPr="00D565F5">
        <w:t xml:space="preserve"> </w:t>
      </w:r>
      <w:r w:rsidRPr="00D565F5">
        <w:rPr>
          <w:b/>
        </w:rPr>
        <w:t>11</w:t>
      </w:r>
      <w:r w:rsidRPr="00D565F5">
        <w:t>, 155 (2012).</w:t>
      </w:r>
    </w:p>
    <w:p w14:paraId="46FB62B8" w14:textId="77777777" w:rsidR="00D565F5" w:rsidRPr="00D565F5" w:rsidRDefault="00D565F5" w:rsidP="00D565F5">
      <w:pPr>
        <w:pStyle w:val="EndNoteBibliography"/>
        <w:spacing w:after="0"/>
        <w:ind w:left="720" w:hanging="720"/>
      </w:pPr>
      <w:r w:rsidRPr="00D565F5">
        <w:t>13.</w:t>
      </w:r>
      <w:r w:rsidRPr="00D565F5">
        <w:tab/>
        <w:t xml:space="preserve">Mitchell, L.A. &amp; Boeke, J.D. Circular permutation of a synthetic eukaryotic chromosome with the telomerator. </w:t>
      </w:r>
      <w:r w:rsidRPr="00D565F5">
        <w:rPr>
          <w:i/>
        </w:rPr>
        <w:t>Proc. Natl. Acad. Sci. U.S.A.</w:t>
      </w:r>
      <w:r w:rsidRPr="00D565F5">
        <w:t xml:space="preserve"> </w:t>
      </w:r>
      <w:r w:rsidRPr="00D565F5">
        <w:rPr>
          <w:b/>
        </w:rPr>
        <w:t>111</w:t>
      </w:r>
      <w:r w:rsidRPr="00D565F5">
        <w:t>, 17003-17010 (2014).</w:t>
      </w:r>
    </w:p>
    <w:p w14:paraId="69A3B8BA" w14:textId="77777777" w:rsidR="00D565F5" w:rsidRPr="00D565F5" w:rsidRDefault="00D565F5" w:rsidP="00D565F5">
      <w:pPr>
        <w:pStyle w:val="EndNoteBibliography"/>
        <w:spacing w:after="0"/>
        <w:ind w:left="720" w:hanging="720"/>
      </w:pPr>
      <w:r w:rsidRPr="00D565F5">
        <w:t>14.</w:t>
      </w:r>
      <w:r w:rsidRPr="00D565F5">
        <w:tab/>
        <w:t xml:space="preserve">Verduyn, C., Postma, E., Scheffers, W.A. &amp; Van Dijken, J.P. Effect of benzoic acid on metabolic fluxes in yeasts: A continuous-culture study on the regulation of respiration and alcoholic fermentation. </w:t>
      </w:r>
      <w:r w:rsidRPr="00D565F5">
        <w:rPr>
          <w:i/>
        </w:rPr>
        <w:t>Yeast</w:t>
      </w:r>
      <w:r w:rsidRPr="00D565F5">
        <w:t xml:space="preserve"> </w:t>
      </w:r>
      <w:r w:rsidRPr="00D565F5">
        <w:rPr>
          <w:b/>
        </w:rPr>
        <w:t>8</w:t>
      </w:r>
      <w:r w:rsidRPr="00D565F5">
        <w:t>, 501-517 (1992).</w:t>
      </w:r>
    </w:p>
    <w:p w14:paraId="6EA48A0B" w14:textId="77777777" w:rsidR="00D565F5" w:rsidRPr="00D565F5" w:rsidRDefault="00D565F5" w:rsidP="00D565F5">
      <w:pPr>
        <w:pStyle w:val="EndNoteBibliography"/>
        <w:spacing w:after="0"/>
        <w:ind w:left="720" w:hanging="720"/>
      </w:pPr>
      <w:r w:rsidRPr="00D565F5">
        <w:t>15.</w:t>
      </w:r>
      <w:r w:rsidRPr="00D565F5">
        <w:tab/>
        <w:t xml:space="preserve">Luttik, M.A. et al. The </w:t>
      </w:r>
      <w:r w:rsidRPr="00D565F5">
        <w:rPr>
          <w:i/>
        </w:rPr>
        <w:t>Saccharomyces cerevisiae ICL2</w:t>
      </w:r>
      <w:r w:rsidRPr="00D565F5">
        <w:t xml:space="preserve"> gene encodes a mitochondrial 2-methylisocitrate lyase involved in propionyl-coenzyme A metabolism. </w:t>
      </w:r>
      <w:r w:rsidRPr="00D565F5">
        <w:rPr>
          <w:i/>
        </w:rPr>
        <w:t>J. Bacteriol.</w:t>
      </w:r>
      <w:r w:rsidRPr="00D565F5">
        <w:t xml:space="preserve"> </w:t>
      </w:r>
      <w:r w:rsidRPr="00D565F5">
        <w:rPr>
          <w:b/>
        </w:rPr>
        <w:t>182</w:t>
      </w:r>
      <w:r w:rsidRPr="00D565F5">
        <w:t>, 7007-7013 (2000).</w:t>
      </w:r>
    </w:p>
    <w:p w14:paraId="69582E31" w14:textId="77777777" w:rsidR="00D565F5" w:rsidRPr="00D565F5" w:rsidRDefault="00D565F5" w:rsidP="00D565F5">
      <w:pPr>
        <w:pStyle w:val="EndNoteBibliography"/>
        <w:spacing w:after="0"/>
        <w:ind w:left="720" w:hanging="720"/>
      </w:pPr>
      <w:r w:rsidRPr="00D565F5">
        <w:t>16.</w:t>
      </w:r>
      <w:r w:rsidRPr="00D565F5">
        <w:tab/>
        <w:t xml:space="preserve">Inoue, H., Nojima, H. &amp; Okayama, H. High efficiency transformation of </w:t>
      </w:r>
      <w:r w:rsidRPr="00D565F5">
        <w:rPr>
          <w:i/>
        </w:rPr>
        <w:t>Escherichia coli</w:t>
      </w:r>
      <w:r w:rsidRPr="00D565F5">
        <w:t xml:space="preserve"> with plasmids. </w:t>
      </w:r>
      <w:r w:rsidRPr="00D565F5">
        <w:rPr>
          <w:i/>
        </w:rPr>
        <w:t>Gene</w:t>
      </w:r>
      <w:r w:rsidRPr="00D565F5">
        <w:t xml:space="preserve"> </w:t>
      </w:r>
      <w:r w:rsidRPr="00D565F5">
        <w:rPr>
          <w:b/>
        </w:rPr>
        <w:t>96</w:t>
      </w:r>
      <w:r w:rsidRPr="00D565F5">
        <w:t>, 23-28 (1990).</w:t>
      </w:r>
    </w:p>
    <w:p w14:paraId="1851526F" w14:textId="77777777" w:rsidR="00D565F5" w:rsidRPr="00D565F5" w:rsidRDefault="00D565F5" w:rsidP="00D565F5">
      <w:pPr>
        <w:pStyle w:val="EndNoteBibliography"/>
        <w:spacing w:after="0"/>
        <w:ind w:left="720" w:hanging="720"/>
      </w:pPr>
      <w:r w:rsidRPr="00D565F5">
        <w:t>17.</w:t>
      </w:r>
      <w:r w:rsidRPr="00D565F5">
        <w:tab/>
        <w:t xml:space="preserve">Gietz, R.D. &amp; Woods, R.A. Transformation of yeast by lithium acetate/single-stranded carrier DNA/polyethylene glycol method. </w:t>
      </w:r>
      <w:r w:rsidRPr="00D565F5">
        <w:rPr>
          <w:i/>
        </w:rPr>
        <w:t>Methods Enzymol.</w:t>
      </w:r>
      <w:r w:rsidRPr="00D565F5">
        <w:t xml:space="preserve"> </w:t>
      </w:r>
      <w:r w:rsidRPr="00D565F5">
        <w:rPr>
          <w:b/>
        </w:rPr>
        <w:t>350</w:t>
      </w:r>
      <w:r w:rsidRPr="00D565F5">
        <w:t>, 87-96 (2002).</w:t>
      </w:r>
    </w:p>
    <w:p w14:paraId="2F0689F9" w14:textId="77777777" w:rsidR="00D565F5" w:rsidRPr="00D565F5" w:rsidRDefault="00D565F5" w:rsidP="00D565F5">
      <w:pPr>
        <w:pStyle w:val="EndNoteBibliography"/>
        <w:spacing w:after="0"/>
        <w:ind w:left="720" w:hanging="720"/>
      </w:pPr>
      <w:r w:rsidRPr="00D565F5">
        <w:t>18.</w:t>
      </w:r>
      <w:r w:rsidRPr="00D565F5">
        <w:tab/>
        <w:t xml:space="preserve">Looke, M., Kristjuhan, K. &amp; Kristjuhan, A. Extraction of genomic DNA from yeasts for PCR-based applications. </w:t>
      </w:r>
      <w:r w:rsidRPr="00D565F5">
        <w:rPr>
          <w:i/>
        </w:rPr>
        <w:t>BioTechniques</w:t>
      </w:r>
      <w:r w:rsidRPr="00D565F5">
        <w:t xml:space="preserve"> </w:t>
      </w:r>
      <w:r w:rsidRPr="00D565F5">
        <w:rPr>
          <w:b/>
        </w:rPr>
        <w:t>50</w:t>
      </w:r>
      <w:r w:rsidRPr="00D565F5">
        <w:t>, 325-328 (2011).</w:t>
      </w:r>
    </w:p>
    <w:p w14:paraId="6EE4A789" w14:textId="77777777" w:rsidR="00D565F5" w:rsidRPr="00D565F5" w:rsidRDefault="00D565F5" w:rsidP="00D565F5">
      <w:pPr>
        <w:pStyle w:val="EndNoteBibliography"/>
        <w:ind w:left="720" w:hanging="720"/>
      </w:pPr>
      <w:r w:rsidRPr="00D565F5">
        <w:t>19.</w:t>
      </w:r>
      <w:r w:rsidRPr="00D565F5">
        <w:tab/>
        <w:t xml:space="preserve">Koren, S. et al. Canu: scalable and accurate long-read assembly via adaptive k-mer weighting and repeat separation. </w:t>
      </w:r>
      <w:r w:rsidRPr="00D565F5">
        <w:rPr>
          <w:i/>
        </w:rPr>
        <w:t>Genome Res.</w:t>
      </w:r>
      <w:r w:rsidRPr="00D565F5">
        <w:t xml:space="preserve"> </w:t>
      </w:r>
      <w:r w:rsidRPr="00D565F5">
        <w:rPr>
          <w:b/>
        </w:rPr>
        <w:t>27</w:t>
      </w:r>
      <w:r w:rsidRPr="00D565F5">
        <w:t>, 722-736 (2017).</w:t>
      </w:r>
    </w:p>
    <w:p w14:paraId="32DF8742" w14:textId="61F42963" w:rsidR="007828EE" w:rsidRPr="007828EE" w:rsidRDefault="00207FE9" w:rsidP="002B5A07">
      <w:pPr>
        <w:jc w:val="both"/>
      </w:pPr>
      <w:r>
        <w:fldChar w:fldCharType="end"/>
      </w:r>
    </w:p>
    <w:sectPr w:rsidR="007828EE" w:rsidRPr="007828EE">
      <w:footerReference w:type="default" r:id="rId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192C9" w16cex:dateUtc="2021-08-01T19:38:00Z"/>
  <w16cex:commentExtensible w16cex:durableId="24940413" w16cex:dateUtc="2021-07-10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0FA0F4" w16cid:durableId="249C804F"/>
  <w16cid:commentId w16cid:paraId="33F8839E" w16cid:durableId="24B10F29"/>
  <w16cid:commentId w16cid:paraId="354AFE19" w16cid:durableId="24B192C9"/>
  <w16cid:commentId w16cid:paraId="5CE00155" w16cid:durableId="249404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8E1CE" w14:textId="77777777" w:rsidR="00307548" w:rsidRDefault="00307548" w:rsidP="00761906">
      <w:pPr>
        <w:spacing w:after="0" w:line="240" w:lineRule="auto"/>
      </w:pPr>
      <w:r>
        <w:separator/>
      </w:r>
    </w:p>
  </w:endnote>
  <w:endnote w:type="continuationSeparator" w:id="0">
    <w:p w14:paraId="0370207C" w14:textId="77777777" w:rsidR="00307548" w:rsidRDefault="00307548" w:rsidP="0076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878630"/>
      <w:docPartObj>
        <w:docPartGallery w:val="Page Numbers (Bottom of Page)"/>
        <w:docPartUnique/>
      </w:docPartObj>
    </w:sdtPr>
    <w:sdtEndPr>
      <w:rPr>
        <w:noProof/>
      </w:rPr>
    </w:sdtEndPr>
    <w:sdtContent>
      <w:p w14:paraId="16F53BE6" w14:textId="7FE2886F" w:rsidR="001E0BFA" w:rsidRDefault="001E0BFA">
        <w:pPr>
          <w:pStyle w:val="Footer"/>
          <w:jc w:val="right"/>
        </w:pPr>
        <w:r>
          <w:fldChar w:fldCharType="begin"/>
        </w:r>
        <w:r>
          <w:instrText xml:space="preserve"> PAGE   \* MERGEFORMAT </w:instrText>
        </w:r>
        <w:r>
          <w:fldChar w:fldCharType="separate"/>
        </w:r>
        <w:r w:rsidR="006A7BAF">
          <w:rPr>
            <w:noProof/>
          </w:rPr>
          <w:t>3</w:t>
        </w:r>
        <w:r>
          <w:rPr>
            <w:noProof/>
          </w:rPr>
          <w:fldChar w:fldCharType="end"/>
        </w:r>
      </w:p>
    </w:sdtContent>
  </w:sdt>
  <w:p w14:paraId="606A4B53" w14:textId="77777777" w:rsidR="001E0BFA" w:rsidRDefault="001E0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3F411" w14:textId="77777777" w:rsidR="00307548" w:rsidRDefault="00307548" w:rsidP="00761906">
      <w:pPr>
        <w:spacing w:after="0" w:line="240" w:lineRule="auto"/>
      </w:pPr>
      <w:r>
        <w:separator/>
      </w:r>
    </w:p>
  </w:footnote>
  <w:footnote w:type="continuationSeparator" w:id="0">
    <w:p w14:paraId="591ED1ED" w14:textId="77777777" w:rsidR="00307548" w:rsidRDefault="00307548" w:rsidP="007619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47579"/>
    <w:multiLevelType w:val="hybridMultilevel"/>
    <w:tmpl w:val="885E20B4"/>
    <w:lvl w:ilvl="0" w:tplc="DBFABDB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C841C2"/>
    <w:multiLevelType w:val="hybridMultilevel"/>
    <w:tmpl w:val="E1AC498E"/>
    <w:lvl w:ilvl="0" w:tplc="260E72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B804C2"/>
    <w:multiLevelType w:val="hybridMultilevel"/>
    <w:tmpl w:val="6D2E035E"/>
    <w:lvl w:ilvl="0" w:tplc="F618AA94">
      <w:start w:val="1"/>
      <w:numFmt w:val="upperLetter"/>
      <w:lvlText w:val="%1."/>
      <w:lvlJc w:val="left"/>
      <w:pPr>
        <w:ind w:left="720" w:hanging="360"/>
      </w:pPr>
      <w:rPr>
        <w:rFonts w:cstheme="maj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546990"/>
    <w:multiLevelType w:val="hybridMultilevel"/>
    <w:tmpl w:val="F6325DFC"/>
    <w:lvl w:ilvl="0" w:tplc="47A848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726C2F"/>
    <w:multiLevelType w:val="hybridMultilevel"/>
    <w:tmpl w:val="5C0A564A"/>
    <w:lvl w:ilvl="0" w:tplc="4740B1D8">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2CD1214"/>
    <w:multiLevelType w:val="hybridMultilevel"/>
    <w:tmpl w:val="6CD21C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ature Biotechn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wwa59wsitt02heefx35s99ya9zpwztaxfdv&quot;&gt;My EndNote Library&lt;record-ids&gt;&lt;item&gt;41&lt;/item&gt;&lt;item&gt;48&lt;/item&gt;&lt;item&gt;60&lt;/item&gt;&lt;item&gt;61&lt;/item&gt;&lt;item&gt;62&lt;/item&gt;&lt;item&gt;63&lt;/item&gt;&lt;item&gt;64&lt;/item&gt;&lt;item&gt;127&lt;/item&gt;&lt;item&gt;128&lt;/item&gt;&lt;item&gt;129&lt;/item&gt;&lt;item&gt;130&lt;/item&gt;&lt;item&gt;162&lt;/item&gt;&lt;item&gt;174&lt;/item&gt;&lt;item&gt;175&lt;/item&gt;&lt;item&gt;291&lt;/item&gt;&lt;item&gt;292&lt;/item&gt;&lt;item&gt;294&lt;/item&gt;&lt;item&gt;344&lt;/item&gt;&lt;item&gt;487&lt;/item&gt;&lt;/record-ids&gt;&lt;/item&gt;&lt;/Libraries&gt;"/>
  </w:docVars>
  <w:rsids>
    <w:rsidRoot w:val="007828EE"/>
    <w:rsid w:val="00000748"/>
    <w:rsid w:val="00001831"/>
    <w:rsid w:val="00004EC1"/>
    <w:rsid w:val="00014EA1"/>
    <w:rsid w:val="0002224F"/>
    <w:rsid w:val="0002707C"/>
    <w:rsid w:val="000364D9"/>
    <w:rsid w:val="00046451"/>
    <w:rsid w:val="000547C8"/>
    <w:rsid w:val="00062498"/>
    <w:rsid w:val="00062C5C"/>
    <w:rsid w:val="000654A8"/>
    <w:rsid w:val="00067B7C"/>
    <w:rsid w:val="00070E57"/>
    <w:rsid w:val="00071490"/>
    <w:rsid w:val="00074645"/>
    <w:rsid w:val="00077196"/>
    <w:rsid w:val="00081963"/>
    <w:rsid w:val="00091CB3"/>
    <w:rsid w:val="000965E5"/>
    <w:rsid w:val="00097817"/>
    <w:rsid w:val="000A1046"/>
    <w:rsid w:val="000A63A5"/>
    <w:rsid w:val="000A7A6D"/>
    <w:rsid w:val="000B207E"/>
    <w:rsid w:val="000B2842"/>
    <w:rsid w:val="000B4585"/>
    <w:rsid w:val="000B5E65"/>
    <w:rsid w:val="000B6117"/>
    <w:rsid w:val="000B6AA4"/>
    <w:rsid w:val="000C27DD"/>
    <w:rsid w:val="000C30A6"/>
    <w:rsid w:val="000C3D5C"/>
    <w:rsid w:val="000D1C72"/>
    <w:rsid w:val="000D201E"/>
    <w:rsid w:val="000D3131"/>
    <w:rsid w:val="000D6E2D"/>
    <w:rsid w:val="000E3011"/>
    <w:rsid w:val="000E49BE"/>
    <w:rsid w:val="000E555D"/>
    <w:rsid w:val="000F0C9E"/>
    <w:rsid w:val="000F3694"/>
    <w:rsid w:val="000F450B"/>
    <w:rsid w:val="00100738"/>
    <w:rsid w:val="0010380D"/>
    <w:rsid w:val="00103AC3"/>
    <w:rsid w:val="00151E03"/>
    <w:rsid w:val="00156C4D"/>
    <w:rsid w:val="001604D9"/>
    <w:rsid w:val="00166AAA"/>
    <w:rsid w:val="00167B67"/>
    <w:rsid w:val="00171350"/>
    <w:rsid w:val="00176E7E"/>
    <w:rsid w:val="001772CA"/>
    <w:rsid w:val="00182DA9"/>
    <w:rsid w:val="00191B3B"/>
    <w:rsid w:val="00193BF8"/>
    <w:rsid w:val="001945D5"/>
    <w:rsid w:val="001958E1"/>
    <w:rsid w:val="001A19C2"/>
    <w:rsid w:val="001A39A5"/>
    <w:rsid w:val="001A5C9C"/>
    <w:rsid w:val="001A76B1"/>
    <w:rsid w:val="001B74D3"/>
    <w:rsid w:val="001C13BD"/>
    <w:rsid w:val="001D0A36"/>
    <w:rsid w:val="001D1106"/>
    <w:rsid w:val="001E0BFA"/>
    <w:rsid w:val="001E7B02"/>
    <w:rsid w:val="001F1771"/>
    <w:rsid w:val="001F6B97"/>
    <w:rsid w:val="00207002"/>
    <w:rsid w:val="00207FE9"/>
    <w:rsid w:val="00210129"/>
    <w:rsid w:val="00210D2E"/>
    <w:rsid w:val="00210F7D"/>
    <w:rsid w:val="00213F49"/>
    <w:rsid w:val="00221323"/>
    <w:rsid w:val="002316E2"/>
    <w:rsid w:val="00232C81"/>
    <w:rsid w:val="00233BFA"/>
    <w:rsid w:val="00235EEE"/>
    <w:rsid w:val="00236292"/>
    <w:rsid w:val="00250492"/>
    <w:rsid w:val="00251244"/>
    <w:rsid w:val="00251953"/>
    <w:rsid w:val="002542AF"/>
    <w:rsid w:val="00257F3B"/>
    <w:rsid w:val="00266638"/>
    <w:rsid w:val="00267E7E"/>
    <w:rsid w:val="0027166A"/>
    <w:rsid w:val="00271913"/>
    <w:rsid w:val="00275164"/>
    <w:rsid w:val="002815D6"/>
    <w:rsid w:val="00290237"/>
    <w:rsid w:val="00293F1E"/>
    <w:rsid w:val="002A12A6"/>
    <w:rsid w:val="002A179E"/>
    <w:rsid w:val="002A1A1F"/>
    <w:rsid w:val="002A1A51"/>
    <w:rsid w:val="002A1C5E"/>
    <w:rsid w:val="002A5F3A"/>
    <w:rsid w:val="002B3A53"/>
    <w:rsid w:val="002B5A07"/>
    <w:rsid w:val="002C3266"/>
    <w:rsid w:val="002D0A1F"/>
    <w:rsid w:val="002D17E0"/>
    <w:rsid w:val="002D2B7C"/>
    <w:rsid w:val="002D4111"/>
    <w:rsid w:val="002D643D"/>
    <w:rsid w:val="002D653E"/>
    <w:rsid w:val="002E0734"/>
    <w:rsid w:val="002E3611"/>
    <w:rsid w:val="002E68B1"/>
    <w:rsid w:val="002E695C"/>
    <w:rsid w:val="002F4808"/>
    <w:rsid w:val="002F6581"/>
    <w:rsid w:val="00307548"/>
    <w:rsid w:val="00307D42"/>
    <w:rsid w:val="0031000C"/>
    <w:rsid w:val="00310DC2"/>
    <w:rsid w:val="003131EA"/>
    <w:rsid w:val="00313741"/>
    <w:rsid w:val="00321DB3"/>
    <w:rsid w:val="00326564"/>
    <w:rsid w:val="00330CBF"/>
    <w:rsid w:val="0033318A"/>
    <w:rsid w:val="0034294B"/>
    <w:rsid w:val="003461F1"/>
    <w:rsid w:val="00352E21"/>
    <w:rsid w:val="003552E6"/>
    <w:rsid w:val="003610A9"/>
    <w:rsid w:val="00366EB9"/>
    <w:rsid w:val="003727F9"/>
    <w:rsid w:val="00376577"/>
    <w:rsid w:val="00377775"/>
    <w:rsid w:val="00390FF9"/>
    <w:rsid w:val="0039384D"/>
    <w:rsid w:val="003972CD"/>
    <w:rsid w:val="003B3459"/>
    <w:rsid w:val="003B443B"/>
    <w:rsid w:val="003B71EA"/>
    <w:rsid w:val="003B7E6E"/>
    <w:rsid w:val="003C4247"/>
    <w:rsid w:val="003C4C9A"/>
    <w:rsid w:val="003D1549"/>
    <w:rsid w:val="003D1C7A"/>
    <w:rsid w:val="003E0342"/>
    <w:rsid w:val="003F2B13"/>
    <w:rsid w:val="003F4DA8"/>
    <w:rsid w:val="003F6777"/>
    <w:rsid w:val="00400230"/>
    <w:rsid w:val="00400252"/>
    <w:rsid w:val="00400294"/>
    <w:rsid w:val="004028AD"/>
    <w:rsid w:val="00402909"/>
    <w:rsid w:val="00405837"/>
    <w:rsid w:val="00405A1D"/>
    <w:rsid w:val="00411E34"/>
    <w:rsid w:val="004153DD"/>
    <w:rsid w:val="0041687B"/>
    <w:rsid w:val="0042484D"/>
    <w:rsid w:val="00425F4B"/>
    <w:rsid w:val="004273E3"/>
    <w:rsid w:val="004278EE"/>
    <w:rsid w:val="00431278"/>
    <w:rsid w:val="00436F1B"/>
    <w:rsid w:val="00437C55"/>
    <w:rsid w:val="004429B5"/>
    <w:rsid w:val="00445DB8"/>
    <w:rsid w:val="00447197"/>
    <w:rsid w:val="00447B3F"/>
    <w:rsid w:val="004520ED"/>
    <w:rsid w:val="00456BC5"/>
    <w:rsid w:val="00467055"/>
    <w:rsid w:val="004705A1"/>
    <w:rsid w:val="004801D3"/>
    <w:rsid w:val="00480909"/>
    <w:rsid w:val="004821C5"/>
    <w:rsid w:val="004821CA"/>
    <w:rsid w:val="004910DD"/>
    <w:rsid w:val="004915B3"/>
    <w:rsid w:val="00491AA0"/>
    <w:rsid w:val="00495E45"/>
    <w:rsid w:val="00496A68"/>
    <w:rsid w:val="004A3A16"/>
    <w:rsid w:val="004C2A5C"/>
    <w:rsid w:val="004C6795"/>
    <w:rsid w:val="004C7163"/>
    <w:rsid w:val="004D287F"/>
    <w:rsid w:val="004D5C2B"/>
    <w:rsid w:val="004E2664"/>
    <w:rsid w:val="004F150D"/>
    <w:rsid w:val="00505AE1"/>
    <w:rsid w:val="00507647"/>
    <w:rsid w:val="00514A37"/>
    <w:rsid w:val="005153E1"/>
    <w:rsid w:val="0052167D"/>
    <w:rsid w:val="00523BFB"/>
    <w:rsid w:val="005301EC"/>
    <w:rsid w:val="0053325E"/>
    <w:rsid w:val="00536941"/>
    <w:rsid w:val="00541557"/>
    <w:rsid w:val="005424A5"/>
    <w:rsid w:val="00544EB5"/>
    <w:rsid w:val="00550E57"/>
    <w:rsid w:val="0055285D"/>
    <w:rsid w:val="00555C63"/>
    <w:rsid w:val="005565FE"/>
    <w:rsid w:val="005624F8"/>
    <w:rsid w:val="0056296D"/>
    <w:rsid w:val="00565293"/>
    <w:rsid w:val="00565924"/>
    <w:rsid w:val="00565D66"/>
    <w:rsid w:val="00566D84"/>
    <w:rsid w:val="00567875"/>
    <w:rsid w:val="00572BD1"/>
    <w:rsid w:val="00574C32"/>
    <w:rsid w:val="00584C88"/>
    <w:rsid w:val="00585C66"/>
    <w:rsid w:val="00591F37"/>
    <w:rsid w:val="005948A9"/>
    <w:rsid w:val="005A1B32"/>
    <w:rsid w:val="005A1C46"/>
    <w:rsid w:val="005A5E5F"/>
    <w:rsid w:val="005A756D"/>
    <w:rsid w:val="005B5405"/>
    <w:rsid w:val="005B6E5E"/>
    <w:rsid w:val="005C0BD2"/>
    <w:rsid w:val="005C7C1B"/>
    <w:rsid w:val="005D0808"/>
    <w:rsid w:val="005D1382"/>
    <w:rsid w:val="005D44BF"/>
    <w:rsid w:val="005D5DC0"/>
    <w:rsid w:val="005D6565"/>
    <w:rsid w:val="005E0B69"/>
    <w:rsid w:val="005E1AA3"/>
    <w:rsid w:val="005F68A9"/>
    <w:rsid w:val="006007F8"/>
    <w:rsid w:val="00602CA8"/>
    <w:rsid w:val="00605AC1"/>
    <w:rsid w:val="00613D20"/>
    <w:rsid w:val="00623A55"/>
    <w:rsid w:val="00624A55"/>
    <w:rsid w:val="0062658F"/>
    <w:rsid w:val="006272D6"/>
    <w:rsid w:val="006323D4"/>
    <w:rsid w:val="0063590D"/>
    <w:rsid w:val="006452EF"/>
    <w:rsid w:val="00646A03"/>
    <w:rsid w:val="00647130"/>
    <w:rsid w:val="00651864"/>
    <w:rsid w:val="00653477"/>
    <w:rsid w:val="0065510E"/>
    <w:rsid w:val="00655989"/>
    <w:rsid w:val="006600AD"/>
    <w:rsid w:val="00674D96"/>
    <w:rsid w:val="00675204"/>
    <w:rsid w:val="00680E4A"/>
    <w:rsid w:val="00681542"/>
    <w:rsid w:val="006954A5"/>
    <w:rsid w:val="006A1800"/>
    <w:rsid w:val="006A291B"/>
    <w:rsid w:val="006A3A8B"/>
    <w:rsid w:val="006A7BAF"/>
    <w:rsid w:val="006B36AB"/>
    <w:rsid w:val="006B5E3B"/>
    <w:rsid w:val="006C11B6"/>
    <w:rsid w:val="006C2555"/>
    <w:rsid w:val="006C7CEE"/>
    <w:rsid w:val="006D2F75"/>
    <w:rsid w:val="006D34A4"/>
    <w:rsid w:val="006D5160"/>
    <w:rsid w:val="006D5AF4"/>
    <w:rsid w:val="006D64A1"/>
    <w:rsid w:val="006D6DB8"/>
    <w:rsid w:val="006D6E80"/>
    <w:rsid w:val="006E71F4"/>
    <w:rsid w:val="006E7A55"/>
    <w:rsid w:val="00700B59"/>
    <w:rsid w:val="007022F5"/>
    <w:rsid w:val="00707725"/>
    <w:rsid w:val="007100C9"/>
    <w:rsid w:val="007106BC"/>
    <w:rsid w:val="00712980"/>
    <w:rsid w:val="00715702"/>
    <w:rsid w:val="00716775"/>
    <w:rsid w:val="00722C65"/>
    <w:rsid w:val="00724561"/>
    <w:rsid w:val="00730E5F"/>
    <w:rsid w:val="0073130D"/>
    <w:rsid w:val="007316B1"/>
    <w:rsid w:val="007355B3"/>
    <w:rsid w:val="00735DAC"/>
    <w:rsid w:val="007360BD"/>
    <w:rsid w:val="00737EE3"/>
    <w:rsid w:val="007478DC"/>
    <w:rsid w:val="007529F5"/>
    <w:rsid w:val="00761906"/>
    <w:rsid w:val="007703B2"/>
    <w:rsid w:val="00776DAF"/>
    <w:rsid w:val="00777DC1"/>
    <w:rsid w:val="007828EE"/>
    <w:rsid w:val="00787E3E"/>
    <w:rsid w:val="00793FAC"/>
    <w:rsid w:val="007960A2"/>
    <w:rsid w:val="007B504F"/>
    <w:rsid w:val="007C183A"/>
    <w:rsid w:val="007C2E85"/>
    <w:rsid w:val="007D4905"/>
    <w:rsid w:val="007D6C5A"/>
    <w:rsid w:val="007E5550"/>
    <w:rsid w:val="007E556B"/>
    <w:rsid w:val="007E65AF"/>
    <w:rsid w:val="007F487E"/>
    <w:rsid w:val="007F4DA3"/>
    <w:rsid w:val="0080598A"/>
    <w:rsid w:val="00805B60"/>
    <w:rsid w:val="00807095"/>
    <w:rsid w:val="00807E00"/>
    <w:rsid w:val="0081101C"/>
    <w:rsid w:val="008115C0"/>
    <w:rsid w:val="00814B0A"/>
    <w:rsid w:val="00815F7F"/>
    <w:rsid w:val="00837504"/>
    <w:rsid w:val="00846DD0"/>
    <w:rsid w:val="00850E1A"/>
    <w:rsid w:val="00850ED7"/>
    <w:rsid w:val="00851A38"/>
    <w:rsid w:val="00864EB7"/>
    <w:rsid w:val="008664DD"/>
    <w:rsid w:val="008713F8"/>
    <w:rsid w:val="00872163"/>
    <w:rsid w:val="008726D1"/>
    <w:rsid w:val="00873990"/>
    <w:rsid w:val="00873AB2"/>
    <w:rsid w:val="00886A0C"/>
    <w:rsid w:val="0089039D"/>
    <w:rsid w:val="008937EE"/>
    <w:rsid w:val="00893F90"/>
    <w:rsid w:val="00895770"/>
    <w:rsid w:val="008964AD"/>
    <w:rsid w:val="008979DE"/>
    <w:rsid w:val="008B40C2"/>
    <w:rsid w:val="008B6C53"/>
    <w:rsid w:val="008C59D3"/>
    <w:rsid w:val="008C7F5C"/>
    <w:rsid w:val="008D649D"/>
    <w:rsid w:val="008E3F71"/>
    <w:rsid w:val="00904122"/>
    <w:rsid w:val="0090798B"/>
    <w:rsid w:val="009113A3"/>
    <w:rsid w:val="00914115"/>
    <w:rsid w:val="009171E6"/>
    <w:rsid w:val="0092465F"/>
    <w:rsid w:val="00924A6F"/>
    <w:rsid w:val="00924F7E"/>
    <w:rsid w:val="009269B7"/>
    <w:rsid w:val="009341BA"/>
    <w:rsid w:val="009420E0"/>
    <w:rsid w:val="00952D01"/>
    <w:rsid w:val="00952DA5"/>
    <w:rsid w:val="0095323A"/>
    <w:rsid w:val="009536A0"/>
    <w:rsid w:val="00953DAB"/>
    <w:rsid w:val="00964EA2"/>
    <w:rsid w:val="009656FC"/>
    <w:rsid w:val="009741EF"/>
    <w:rsid w:val="00974F06"/>
    <w:rsid w:val="0098108E"/>
    <w:rsid w:val="00982BDD"/>
    <w:rsid w:val="00982C83"/>
    <w:rsid w:val="0098597A"/>
    <w:rsid w:val="00986962"/>
    <w:rsid w:val="00990D46"/>
    <w:rsid w:val="00993320"/>
    <w:rsid w:val="009939C6"/>
    <w:rsid w:val="009A0010"/>
    <w:rsid w:val="009A769B"/>
    <w:rsid w:val="009C5D52"/>
    <w:rsid w:val="009D3F0F"/>
    <w:rsid w:val="009D4CFA"/>
    <w:rsid w:val="009D4D6A"/>
    <w:rsid w:val="009D56FF"/>
    <w:rsid w:val="009E0494"/>
    <w:rsid w:val="009E1D20"/>
    <w:rsid w:val="009E33EA"/>
    <w:rsid w:val="009E3A3B"/>
    <w:rsid w:val="009E4572"/>
    <w:rsid w:val="009E611B"/>
    <w:rsid w:val="009F0B25"/>
    <w:rsid w:val="009F0CD3"/>
    <w:rsid w:val="009F60BE"/>
    <w:rsid w:val="009F72DE"/>
    <w:rsid w:val="00A025EB"/>
    <w:rsid w:val="00A15DFE"/>
    <w:rsid w:val="00A21F0C"/>
    <w:rsid w:val="00A2427C"/>
    <w:rsid w:val="00A346F0"/>
    <w:rsid w:val="00A409FA"/>
    <w:rsid w:val="00A43972"/>
    <w:rsid w:val="00A43FAB"/>
    <w:rsid w:val="00A5402F"/>
    <w:rsid w:val="00A56072"/>
    <w:rsid w:val="00A576DE"/>
    <w:rsid w:val="00A61236"/>
    <w:rsid w:val="00A63B1E"/>
    <w:rsid w:val="00A71EE6"/>
    <w:rsid w:val="00A72D8E"/>
    <w:rsid w:val="00A74F4A"/>
    <w:rsid w:val="00A75574"/>
    <w:rsid w:val="00A80037"/>
    <w:rsid w:val="00A85A1C"/>
    <w:rsid w:val="00A86F71"/>
    <w:rsid w:val="00A92ADE"/>
    <w:rsid w:val="00A94880"/>
    <w:rsid w:val="00A95086"/>
    <w:rsid w:val="00A95323"/>
    <w:rsid w:val="00A95D7A"/>
    <w:rsid w:val="00AA386D"/>
    <w:rsid w:val="00AA4659"/>
    <w:rsid w:val="00AB3D10"/>
    <w:rsid w:val="00AB6A6B"/>
    <w:rsid w:val="00AB7D5D"/>
    <w:rsid w:val="00AD1972"/>
    <w:rsid w:val="00AE3058"/>
    <w:rsid w:val="00AE6D09"/>
    <w:rsid w:val="00AF46DC"/>
    <w:rsid w:val="00B046E3"/>
    <w:rsid w:val="00B37938"/>
    <w:rsid w:val="00B4036A"/>
    <w:rsid w:val="00B4072C"/>
    <w:rsid w:val="00B4317E"/>
    <w:rsid w:val="00B44DD2"/>
    <w:rsid w:val="00B45CC6"/>
    <w:rsid w:val="00B503CD"/>
    <w:rsid w:val="00B511EB"/>
    <w:rsid w:val="00B52AFE"/>
    <w:rsid w:val="00B55A43"/>
    <w:rsid w:val="00B67DC8"/>
    <w:rsid w:val="00B720B7"/>
    <w:rsid w:val="00B737CE"/>
    <w:rsid w:val="00B83661"/>
    <w:rsid w:val="00B8399E"/>
    <w:rsid w:val="00B91491"/>
    <w:rsid w:val="00B91728"/>
    <w:rsid w:val="00BA73BE"/>
    <w:rsid w:val="00BB0C90"/>
    <w:rsid w:val="00BB3D3D"/>
    <w:rsid w:val="00BB3D78"/>
    <w:rsid w:val="00BB4824"/>
    <w:rsid w:val="00BB5370"/>
    <w:rsid w:val="00BC113F"/>
    <w:rsid w:val="00BC717A"/>
    <w:rsid w:val="00BF116E"/>
    <w:rsid w:val="00BF2676"/>
    <w:rsid w:val="00BF5602"/>
    <w:rsid w:val="00BF6588"/>
    <w:rsid w:val="00C0202E"/>
    <w:rsid w:val="00C0386C"/>
    <w:rsid w:val="00C04EEB"/>
    <w:rsid w:val="00C12B76"/>
    <w:rsid w:val="00C13527"/>
    <w:rsid w:val="00C151F1"/>
    <w:rsid w:val="00C15709"/>
    <w:rsid w:val="00C16B70"/>
    <w:rsid w:val="00C24A43"/>
    <w:rsid w:val="00C34890"/>
    <w:rsid w:val="00C34D0F"/>
    <w:rsid w:val="00C35921"/>
    <w:rsid w:val="00C35ABB"/>
    <w:rsid w:val="00C41300"/>
    <w:rsid w:val="00C44063"/>
    <w:rsid w:val="00C4497A"/>
    <w:rsid w:val="00C47DC3"/>
    <w:rsid w:val="00C50D47"/>
    <w:rsid w:val="00C6397C"/>
    <w:rsid w:val="00C64342"/>
    <w:rsid w:val="00C64898"/>
    <w:rsid w:val="00C66239"/>
    <w:rsid w:val="00C6668D"/>
    <w:rsid w:val="00C67AF0"/>
    <w:rsid w:val="00C738EB"/>
    <w:rsid w:val="00C74ECC"/>
    <w:rsid w:val="00C8071B"/>
    <w:rsid w:val="00C80FD4"/>
    <w:rsid w:val="00C822DA"/>
    <w:rsid w:val="00C875E5"/>
    <w:rsid w:val="00CA4D0C"/>
    <w:rsid w:val="00CA5D82"/>
    <w:rsid w:val="00CB05B9"/>
    <w:rsid w:val="00CB0CBF"/>
    <w:rsid w:val="00CC4AE3"/>
    <w:rsid w:val="00CC5A78"/>
    <w:rsid w:val="00CD5472"/>
    <w:rsid w:val="00CE05F3"/>
    <w:rsid w:val="00CE1B58"/>
    <w:rsid w:val="00CE34B7"/>
    <w:rsid w:val="00CF59BB"/>
    <w:rsid w:val="00D07F09"/>
    <w:rsid w:val="00D1090C"/>
    <w:rsid w:val="00D213B1"/>
    <w:rsid w:val="00D21662"/>
    <w:rsid w:val="00D2366D"/>
    <w:rsid w:val="00D26362"/>
    <w:rsid w:val="00D364C8"/>
    <w:rsid w:val="00D418DA"/>
    <w:rsid w:val="00D429F2"/>
    <w:rsid w:val="00D44BE8"/>
    <w:rsid w:val="00D45931"/>
    <w:rsid w:val="00D50F23"/>
    <w:rsid w:val="00D52538"/>
    <w:rsid w:val="00D54A60"/>
    <w:rsid w:val="00D565F5"/>
    <w:rsid w:val="00D608CA"/>
    <w:rsid w:val="00D663F4"/>
    <w:rsid w:val="00D83364"/>
    <w:rsid w:val="00D8665E"/>
    <w:rsid w:val="00D87521"/>
    <w:rsid w:val="00D92ACC"/>
    <w:rsid w:val="00D92F9B"/>
    <w:rsid w:val="00DA1741"/>
    <w:rsid w:val="00DA3CAF"/>
    <w:rsid w:val="00DB6659"/>
    <w:rsid w:val="00DB7022"/>
    <w:rsid w:val="00DB7038"/>
    <w:rsid w:val="00DB724E"/>
    <w:rsid w:val="00DC2440"/>
    <w:rsid w:val="00DD4777"/>
    <w:rsid w:val="00DD6175"/>
    <w:rsid w:val="00DD65D6"/>
    <w:rsid w:val="00DE1FF0"/>
    <w:rsid w:val="00DE346F"/>
    <w:rsid w:val="00DE390B"/>
    <w:rsid w:val="00DE3DFB"/>
    <w:rsid w:val="00DE4FB5"/>
    <w:rsid w:val="00DE7A0C"/>
    <w:rsid w:val="00DE7C8C"/>
    <w:rsid w:val="00DF0271"/>
    <w:rsid w:val="00E01F81"/>
    <w:rsid w:val="00E028EB"/>
    <w:rsid w:val="00E02F50"/>
    <w:rsid w:val="00E04644"/>
    <w:rsid w:val="00E07748"/>
    <w:rsid w:val="00E10A82"/>
    <w:rsid w:val="00E14288"/>
    <w:rsid w:val="00E15D64"/>
    <w:rsid w:val="00E161E0"/>
    <w:rsid w:val="00E2069F"/>
    <w:rsid w:val="00E23070"/>
    <w:rsid w:val="00E23BE7"/>
    <w:rsid w:val="00E24B68"/>
    <w:rsid w:val="00E250CA"/>
    <w:rsid w:val="00E35C2E"/>
    <w:rsid w:val="00E37387"/>
    <w:rsid w:val="00E37E33"/>
    <w:rsid w:val="00E42105"/>
    <w:rsid w:val="00E4566E"/>
    <w:rsid w:val="00E5066C"/>
    <w:rsid w:val="00E51AC5"/>
    <w:rsid w:val="00E5437F"/>
    <w:rsid w:val="00E61040"/>
    <w:rsid w:val="00E6119F"/>
    <w:rsid w:val="00E614DC"/>
    <w:rsid w:val="00E628E2"/>
    <w:rsid w:val="00E63899"/>
    <w:rsid w:val="00E64942"/>
    <w:rsid w:val="00E65C10"/>
    <w:rsid w:val="00E70830"/>
    <w:rsid w:val="00E72118"/>
    <w:rsid w:val="00E8729A"/>
    <w:rsid w:val="00E9059C"/>
    <w:rsid w:val="00E90735"/>
    <w:rsid w:val="00E91FAE"/>
    <w:rsid w:val="00E92C5F"/>
    <w:rsid w:val="00E92CAC"/>
    <w:rsid w:val="00E96665"/>
    <w:rsid w:val="00EA1F4A"/>
    <w:rsid w:val="00EA3039"/>
    <w:rsid w:val="00EB216E"/>
    <w:rsid w:val="00EC385C"/>
    <w:rsid w:val="00ED0440"/>
    <w:rsid w:val="00ED0B5B"/>
    <w:rsid w:val="00ED2A67"/>
    <w:rsid w:val="00ED4CA6"/>
    <w:rsid w:val="00ED60DF"/>
    <w:rsid w:val="00EE054F"/>
    <w:rsid w:val="00EE1460"/>
    <w:rsid w:val="00EE2A97"/>
    <w:rsid w:val="00EE36BB"/>
    <w:rsid w:val="00EE3D75"/>
    <w:rsid w:val="00EE6EF0"/>
    <w:rsid w:val="00EE70CF"/>
    <w:rsid w:val="00EF102B"/>
    <w:rsid w:val="00F00B13"/>
    <w:rsid w:val="00F071E5"/>
    <w:rsid w:val="00F10543"/>
    <w:rsid w:val="00F12743"/>
    <w:rsid w:val="00F1764C"/>
    <w:rsid w:val="00F21271"/>
    <w:rsid w:val="00F324B9"/>
    <w:rsid w:val="00F34559"/>
    <w:rsid w:val="00F35D5A"/>
    <w:rsid w:val="00F368D0"/>
    <w:rsid w:val="00F41780"/>
    <w:rsid w:val="00F42254"/>
    <w:rsid w:val="00F44C3F"/>
    <w:rsid w:val="00F4787F"/>
    <w:rsid w:val="00F56061"/>
    <w:rsid w:val="00F65AED"/>
    <w:rsid w:val="00F67AF0"/>
    <w:rsid w:val="00F732C3"/>
    <w:rsid w:val="00F751C9"/>
    <w:rsid w:val="00F80D03"/>
    <w:rsid w:val="00F8321C"/>
    <w:rsid w:val="00F834E7"/>
    <w:rsid w:val="00F846E0"/>
    <w:rsid w:val="00F9216A"/>
    <w:rsid w:val="00F93BBA"/>
    <w:rsid w:val="00FA3146"/>
    <w:rsid w:val="00FA677D"/>
    <w:rsid w:val="00FB318C"/>
    <w:rsid w:val="00FB6B1F"/>
    <w:rsid w:val="00FC1605"/>
    <w:rsid w:val="00FC3658"/>
    <w:rsid w:val="00FC50FF"/>
    <w:rsid w:val="00FC6835"/>
    <w:rsid w:val="00FD2E91"/>
    <w:rsid w:val="00FD3734"/>
    <w:rsid w:val="00FD677E"/>
    <w:rsid w:val="00FD7CD1"/>
    <w:rsid w:val="00FE6585"/>
    <w:rsid w:val="00FE7FAA"/>
    <w:rsid w:val="00FF6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D6815"/>
  <w14:defaultImageDpi w14:val="330"/>
  <w15:chartTrackingRefBased/>
  <w15:docId w15:val="{225B1754-832D-43FB-840E-7BB765E3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E5F"/>
  </w:style>
  <w:style w:type="paragraph" w:styleId="Heading1">
    <w:name w:val="heading 1"/>
    <w:basedOn w:val="Normal"/>
    <w:next w:val="Normal"/>
    <w:link w:val="Heading1Char"/>
    <w:uiPriority w:val="9"/>
    <w:qFormat/>
    <w:rsid w:val="007828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7875"/>
    <w:pPr>
      <w:keepNext/>
      <w:keepLines/>
      <w:spacing w:before="40" w:after="240"/>
      <w:jc w:val="both"/>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246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28E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78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
    <w:name w:val="Grid Table 2"/>
    <w:basedOn w:val="TableNormal"/>
    <w:uiPriority w:val="47"/>
    <w:rsid w:val="007828E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link w:val="EndNoteBibliographyTitleChar"/>
    <w:rsid w:val="00207FE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207FE9"/>
    <w:rPr>
      <w:rFonts w:ascii="Calibri" w:hAnsi="Calibri" w:cs="Calibri"/>
      <w:noProof/>
    </w:rPr>
  </w:style>
  <w:style w:type="paragraph" w:customStyle="1" w:styleId="EndNoteBibliography">
    <w:name w:val="EndNote Bibliography"/>
    <w:basedOn w:val="Normal"/>
    <w:link w:val="EndNoteBibliographyChar"/>
    <w:rsid w:val="00207FE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207FE9"/>
    <w:rPr>
      <w:rFonts w:ascii="Calibri" w:hAnsi="Calibri" w:cs="Calibri"/>
      <w:noProof/>
    </w:rPr>
  </w:style>
  <w:style w:type="character" w:customStyle="1" w:styleId="Heading2Char">
    <w:name w:val="Heading 2 Char"/>
    <w:basedOn w:val="DefaultParagraphFont"/>
    <w:link w:val="Heading2"/>
    <w:uiPriority w:val="9"/>
    <w:rsid w:val="0056787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360BD"/>
    <w:rPr>
      <w:sz w:val="16"/>
      <w:szCs w:val="16"/>
    </w:rPr>
  </w:style>
  <w:style w:type="paragraph" w:styleId="CommentText">
    <w:name w:val="annotation text"/>
    <w:basedOn w:val="Normal"/>
    <w:link w:val="CommentTextChar"/>
    <w:uiPriority w:val="99"/>
    <w:unhideWhenUsed/>
    <w:rsid w:val="007360BD"/>
    <w:pPr>
      <w:spacing w:line="240" w:lineRule="auto"/>
    </w:pPr>
    <w:rPr>
      <w:sz w:val="20"/>
      <w:szCs w:val="20"/>
    </w:rPr>
  </w:style>
  <w:style w:type="character" w:customStyle="1" w:styleId="CommentTextChar">
    <w:name w:val="Comment Text Char"/>
    <w:basedOn w:val="DefaultParagraphFont"/>
    <w:link w:val="CommentText"/>
    <w:uiPriority w:val="99"/>
    <w:rsid w:val="007360BD"/>
    <w:rPr>
      <w:sz w:val="20"/>
      <w:szCs w:val="20"/>
    </w:rPr>
  </w:style>
  <w:style w:type="paragraph" w:styleId="CommentSubject">
    <w:name w:val="annotation subject"/>
    <w:basedOn w:val="CommentText"/>
    <w:next w:val="CommentText"/>
    <w:link w:val="CommentSubjectChar"/>
    <w:uiPriority w:val="99"/>
    <w:semiHidden/>
    <w:unhideWhenUsed/>
    <w:rsid w:val="007360BD"/>
    <w:rPr>
      <w:b/>
      <w:bCs/>
    </w:rPr>
  </w:style>
  <w:style w:type="character" w:customStyle="1" w:styleId="CommentSubjectChar">
    <w:name w:val="Comment Subject Char"/>
    <w:basedOn w:val="CommentTextChar"/>
    <w:link w:val="CommentSubject"/>
    <w:uiPriority w:val="99"/>
    <w:semiHidden/>
    <w:rsid w:val="007360BD"/>
    <w:rPr>
      <w:b/>
      <w:bCs/>
      <w:sz w:val="20"/>
      <w:szCs w:val="20"/>
    </w:rPr>
  </w:style>
  <w:style w:type="paragraph" w:styleId="BalloonText">
    <w:name w:val="Balloon Text"/>
    <w:basedOn w:val="Normal"/>
    <w:link w:val="BalloonTextChar"/>
    <w:uiPriority w:val="99"/>
    <w:semiHidden/>
    <w:unhideWhenUsed/>
    <w:rsid w:val="007360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0BD"/>
    <w:rPr>
      <w:rFonts w:ascii="Segoe UI" w:hAnsi="Segoe UI" w:cs="Segoe UI"/>
      <w:sz w:val="18"/>
      <w:szCs w:val="18"/>
    </w:rPr>
  </w:style>
  <w:style w:type="table" w:customStyle="1" w:styleId="LightGrid1">
    <w:name w:val="Light Grid1"/>
    <w:basedOn w:val="TableNormal"/>
    <w:next w:val="LightGrid"/>
    <w:uiPriority w:val="62"/>
    <w:rsid w:val="00F21271"/>
    <w:pPr>
      <w:spacing w:after="0" w:line="240" w:lineRule="auto"/>
    </w:pPr>
    <w:rPr>
      <w:lang w:val="nl-N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
    <w:name w:val="Light Grid"/>
    <w:basedOn w:val="TableNormal"/>
    <w:uiPriority w:val="62"/>
    <w:semiHidden/>
    <w:unhideWhenUsed/>
    <w:rsid w:val="00F2127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aption">
    <w:name w:val="caption"/>
    <w:basedOn w:val="Normal"/>
    <w:next w:val="Normal"/>
    <w:uiPriority w:val="35"/>
    <w:unhideWhenUsed/>
    <w:qFormat/>
    <w:rsid w:val="0095323A"/>
    <w:pPr>
      <w:spacing w:after="200" w:line="240" w:lineRule="auto"/>
    </w:pPr>
    <w:rPr>
      <w:i/>
      <w:iCs/>
      <w:color w:val="44546A" w:themeColor="text2"/>
      <w:sz w:val="18"/>
      <w:szCs w:val="18"/>
    </w:rPr>
  </w:style>
  <w:style w:type="table" w:customStyle="1" w:styleId="LightShading1">
    <w:name w:val="Light Shading1"/>
    <w:basedOn w:val="TableNormal"/>
    <w:next w:val="LightShading"/>
    <w:uiPriority w:val="60"/>
    <w:rsid w:val="000A1046"/>
    <w:pPr>
      <w:spacing w:after="0" w:line="240" w:lineRule="auto"/>
    </w:pPr>
    <w:rPr>
      <w:color w:val="000000"/>
      <w:lang w:val="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semiHidden/>
    <w:unhideWhenUsed/>
    <w:rsid w:val="000A104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1D1106"/>
    <w:pPr>
      <w:spacing w:after="0" w:line="240" w:lineRule="auto"/>
    </w:pPr>
  </w:style>
  <w:style w:type="paragraph" w:styleId="NoSpacing">
    <w:name w:val="No Spacing"/>
    <w:uiPriority w:val="1"/>
    <w:qFormat/>
    <w:rsid w:val="00737EE3"/>
    <w:pPr>
      <w:spacing w:after="0" w:line="240" w:lineRule="auto"/>
    </w:pPr>
  </w:style>
  <w:style w:type="table" w:customStyle="1" w:styleId="LightShading3">
    <w:name w:val="Light Shading3"/>
    <w:basedOn w:val="TableNormal"/>
    <w:next w:val="LightShading"/>
    <w:uiPriority w:val="60"/>
    <w:rsid w:val="0041687B"/>
    <w:pPr>
      <w:spacing w:after="0" w:line="240" w:lineRule="auto"/>
    </w:pPr>
    <w:rPr>
      <w:color w:val="000000"/>
      <w:lang w:val="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0">
    <w:name w:val="TableGrid"/>
    <w:rsid w:val="00FC1605"/>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886A0C"/>
    <w:pPr>
      <w:ind w:left="720"/>
      <w:contextualSpacing/>
    </w:pPr>
  </w:style>
  <w:style w:type="paragraph" w:styleId="Header">
    <w:name w:val="header"/>
    <w:basedOn w:val="Normal"/>
    <w:link w:val="HeaderChar"/>
    <w:uiPriority w:val="99"/>
    <w:unhideWhenUsed/>
    <w:rsid w:val="0076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906"/>
  </w:style>
  <w:style w:type="paragraph" w:styleId="Footer">
    <w:name w:val="footer"/>
    <w:basedOn w:val="Normal"/>
    <w:link w:val="FooterChar"/>
    <w:uiPriority w:val="99"/>
    <w:unhideWhenUsed/>
    <w:rsid w:val="0076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906"/>
  </w:style>
  <w:style w:type="paragraph" w:styleId="NormalWeb">
    <w:name w:val="Normal (Web)"/>
    <w:basedOn w:val="Normal"/>
    <w:uiPriority w:val="99"/>
    <w:semiHidden/>
    <w:unhideWhenUsed/>
    <w:rsid w:val="00A80037"/>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Hyperlink">
    <w:name w:val="Hyperlink"/>
    <w:basedOn w:val="DefaultParagraphFont"/>
    <w:uiPriority w:val="99"/>
    <w:unhideWhenUsed/>
    <w:rsid w:val="00A576DE"/>
    <w:rPr>
      <w:color w:val="0563C1" w:themeColor="hyperlink"/>
      <w:u w:val="single"/>
    </w:rPr>
  </w:style>
  <w:style w:type="character" w:customStyle="1" w:styleId="Heading3Char">
    <w:name w:val="Heading 3 Char"/>
    <w:basedOn w:val="DefaultParagraphFont"/>
    <w:link w:val="Heading3"/>
    <w:uiPriority w:val="9"/>
    <w:rsid w:val="0092465F"/>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E91F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1FA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98602">
      <w:bodyDiv w:val="1"/>
      <w:marLeft w:val="0"/>
      <w:marRight w:val="0"/>
      <w:marTop w:val="0"/>
      <w:marBottom w:val="0"/>
      <w:divBdr>
        <w:top w:val="none" w:sz="0" w:space="0" w:color="auto"/>
        <w:left w:val="none" w:sz="0" w:space="0" w:color="auto"/>
        <w:bottom w:val="none" w:sz="0" w:space="0" w:color="auto"/>
        <w:right w:val="none" w:sz="0" w:space="0" w:color="auto"/>
      </w:divBdr>
    </w:div>
    <w:div w:id="106656011">
      <w:bodyDiv w:val="1"/>
      <w:marLeft w:val="0"/>
      <w:marRight w:val="0"/>
      <w:marTop w:val="0"/>
      <w:marBottom w:val="0"/>
      <w:divBdr>
        <w:top w:val="none" w:sz="0" w:space="0" w:color="auto"/>
        <w:left w:val="none" w:sz="0" w:space="0" w:color="auto"/>
        <w:bottom w:val="none" w:sz="0" w:space="0" w:color="auto"/>
        <w:right w:val="none" w:sz="0" w:space="0" w:color="auto"/>
      </w:divBdr>
    </w:div>
    <w:div w:id="276104610">
      <w:bodyDiv w:val="1"/>
      <w:marLeft w:val="0"/>
      <w:marRight w:val="0"/>
      <w:marTop w:val="0"/>
      <w:marBottom w:val="0"/>
      <w:divBdr>
        <w:top w:val="none" w:sz="0" w:space="0" w:color="auto"/>
        <w:left w:val="none" w:sz="0" w:space="0" w:color="auto"/>
        <w:bottom w:val="none" w:sz="0" w:space="0" w:color="auto"/>
        <w:right w:val="none" w:sz="0" w:space="0" w:color="auto"/>
      </w:divBdr>
    </w:div>
    <w:div w:id="332731837">
      <w:bodyDiv w:val="1"/>
      <w:marLeft w:val="0"/>
      <w:marRight w:val="0"/>
      <w:marTop w:val="0"/>
      <w:marBottom w:val="0"/>
      <w:divBdr>
        <w:top w:val="none" w:sz="0" w:space="0" w:color="auto"/>
        <w:left w:val="none" w:sz="0" w:space="0" w:color="auto"/>
        <w:bottom w:val="none" w:sz="0" w:space="0" w:color="auto"/>
        <w:right w:val="none" w:sz="0" w:space="0" w:color="auto"/>
      </w:divBdr>
    </w:div>
    <w:div w:id="374046110">
      <w:bodyDiv w:val="1"/>
      <w:marLeft w:val="0"/>
      <w:marRight w:val="0"/>
      <w:marTop w:val="0"/>
      <w:marBottom w:val="0"/>
      <w:divBdr>
        <w:top w:val="none" w:sz="0" w:space="0" w:color="auto"/>
        <w:left w:val="none" w:sz="0" w:space="0" w:color="auto"/>
        <w:bottom w:val="none" w:sz="0" w:space="0" w:color="auto"/>
        <w:right w:val="none" w:sz="0" w:space="0" w:color="auto"/>
      </w:divBdr>
    </w:div>
    <w:div w:id="424306344">
      <w:bodyDiv w:val="1"/>
      <w:marLeft w:val="0"/>
      <w:marRight w:val="0"/>
      <w:marTop w:val="0"/>
      <w:marBottom w:val="0"/>
      <w:divBdr>
        <w:top w:val="none" w:sz="0" w:space="0" w:color="auto"/>
        <w:left w:val="none" w:sz="0" w:space="0" w:color="auto"/>
        <w:bottom w:val="none" w:sz="0" w:space="0" w:color="auto"/>
        <w:right w:val="none" w:sz="0" w:space="0" w:color="auto"/>
      </w:divBdr>
    </w:div>
    <w:div w:id="454296569">
      <w:bodyDiv w:val="1"/>
      <w:marLeft w:val="0"/>
      <w:marRight w:val="0"/>
      <w:marTop w:val="0"/>
      <w:marBottom w:val="0"/>
      <w:divBdr>
        <w:top w:val="none" w:sz="0" w:space="0" w:color="auto"/>
        <w:left w:val="none" w:sz="0" w:space="0" w:color="auto"/>
        <w:bottom w:val="none" w:sz="0" w:space="0" w:color="auto"/>
        <w:right w:val="none" w:sz="0" w:space="0" w:color="auto"/>
      </w:divBdr>
    </w:div>
    <w:div w:id="524102813">
      <w:bodyDiv w:val="1"/>
      <w:marLeft w:val="0"/>
      <w:marRight w:val="0"/>
      <w:marTop w:val="0"/>
      <w:marBottom w:val="0"/>
      <w:divBdr>
        <w:top w:val="none" w:sz="0" w:space="0" w:color="auto"/>
        <w:left w:val="none" w:sz="0" w:space="0" w:color="auto"/>
        <w:bottom w:val="none" w:sz="0" w:space="0" w:color="auto"/>
        <w:right w:val="none" w:sz="0" w:space="0" w:color="auto"/>
      </w:divBdr>
    </w:div>
    <w:div w:id="525368459">
      <w:bodyDiv w:val="1"/>
      <w:marLeft w:val="0"/>
      <w:marRight w:val="0"/>
      <w:marTop w:val="0"/>
      <w:marBottom w:val="0"/>
      <w:divBdr>
        <w:top w:val="none" w:sz="0" w:space="0" w:color="auto"/>
        <w:left w:val="none" w:sz="0" w:space="0" w:color="auto"/>
        <w:bottom w:val="none" w:sz="0" w:space="0" w:color="auto"/>
        <w:right w:val="none" w:sz="0" w:space="0" w:color="auto"/>
      </w:divBdr>
    </w:div>
    <w:div w:id="548612549">
      <w:bodyDiv w:val="1"/>
      <w:marLeft w:val="0"/>
      <w:marRight w:val="0"/>
      <w:marTop w:val="0"/>
      <w:marBottom w:val="0"/>
      <w:divBdr>
        <w:top w:val="none" w:sz="0" w:space="0" w:color="auto"/>
        <w:left w:val="none" w:sz="0" w:space="0" w:color="auto"/>
        <w:bottom w:val="none" w:sz="0" w:space="0" w:color="auto"/>
        <w:right w:val="none" w:sz="0" w:space="0" w:color="auto"/>
      </w:divBdr>
    </w:div>
    <w:div w:id="596522470">
      <w:bodyDiv w:val="1"/>
      <w:marLeft w:val="0"/>
      <w:marRight w:val="0"/>
      <w:marTop w:val="0"/>
      <w:marBottom w:val="0"/>
      <w:divBdr>
        <w:top w:val="none" w:sz="0" w:space="0" w:color="auto"/>
        <w:left w:val="none" w:sz="0" w:space="0" w:color="auto"/>
        <w:bottom w:val="none" w:sz="0" w:space="0" w:color="auto"/>
        <w:right w:val="none" w:sz="0" w:space="0" w:color="auto"/>
      </w:divBdr>
    </w:div>
    <w:div w:id="658578991">
      <w:bodyDiv w:val="1"/>
      <w:marLeft w:val="0"/>
      <w:marRight w:val="0"/>
      <w:marTop w:val="0"/>
      <w:marBottom w:val="0"/>
      <w:divBdr>
        <w:top w:val="none" w:sz="0" w:space="0" w:color="auto"/>
        <w:left w:val="none" w:sz="0" w:space="0" w:color="auto"/>
        <w:bottom w:val="none" w:sz="0" w:space="0" w:color="auto"/>
        <w:right w:val="none" w:sz="0" w:space="0" w:color="auto"/>
      </w:divBdr>
    </w:div>
    <w:div w:id="679357527">
      <w:bodyDiv w:val="1"/>
      <w:marLeft w:val="0"/>
      <w:marRight w:val="0"/>
      <w:marTop w:val="0"/>
      <w:marBottom w:val="0"/>
      <w:divBdr>
        <w:top w:val="none" w:sz="0" w:space="0" w:color="auto"/>
        <w:left w:val="none" w:sz="0" w:space="0" w:color="auto"/>
        <w:bottom w:val="none" w:sz="0" w:space="0" w:color="auto"/>
        <w:right w:val="none" w:sz="0" w:space="0" w:color="auto"/>
      </w:divBdr>
    </w:div>
    <w:div w:id="707871584">
      <w:bodyDiv w:val="1"/>
      <w:marLeft w:val="0"/>
      <w:marRight w:val="0"/>
      <w:marTop w:val="0"/>
      <w:marBottom w:val="0"/>
      <w:divBdr>
        <w:top w:val="none" w:sz="0" w:space="0" w:color="auto"/>
        <w:left w:val="none" w:sz="0" w:space="0" w:color="auto"/>
        <w:bottom w:val="none" w:sz="0" w:space="0" w:color="auto"/>
        <w:right w:val="none" w:sz="0" w:space="0" w:color="auto"/>
      </w:divBdr>
    </w:div>
    <w:div w:id="796220653">
      <w:bodyDiv w:val="1"/>
      <w:marLeft w:val="0"/>
      <w:marRight w:val="0"/>
      <w:marTop w:val="0"/>
      <w:marBottom w:val="0"/>
      <w:divBdr>
        <w:top w:val="none" w:sz="0" w:space="0" w:color="auto"/>
        <w:left w:val="none" w:sz="0" w:space="0" w:color="auto"/>
        <w:bottom w:val="none" w:sz="0" w:space="0" w:color="auto"/>
        <w:right w:val="none" w:sz="0" w:space="0" w:color="auto"/>
      </w:divBdr>
    </w:div>
    <w:div w:id="798911526">
      <w:bodyDiv w:val="1"/>
      <w:marLeft w:val="0"/>
      <w:marRight w:val="0"/>
      <w:marTop w:val="0"/>
      <w:marBottom w:val="0"/>
      <w:divBdr>
        <w:top w:val="none" w:sz="0" w:space="0" w:color="auto"/>
        <w:left w:val="none" w:sz="0" w:space="0" w:color="auto"/>
        <w:bottom w:val="none" w:sz="0" w:space="0" w:color="auto"/>
        <w:right w:val="none" w:sz="0" w:space="0" w:color="auto"/>
      </w:divBdr>
    </w:div>
    <w:div w:id="808522810">
      <w:bodyDiv w:val="1"/>
      <w:marLeft w:val="0"/>
      <w:marRight w:val="0"/>
      <w:marTop w:val="0"/>
      <w:marBottom w:val="0"/>
      <w:divBdr>
        <w:top w:val="none" w:sz="0" w:space="0" w:color="auto"/>
        <w:left w:val="none" w:sz="0" w:space="0" w:color="auto"/>
        <w:bottom w:val="none" w:sz="0" w:space="0" w:color="auto"/>
        <w:right w:val="none" w:sz="0" w:space="0" w:color="auto"/>
      </w:divBdr>
    </w:div>
    <w:div w:id="836648784">
      <w:bodyDiv w:val="1"/>
      <w:marLeft w:val="0"/>
      <w:marRight w:val="0"/>
      <w:marTop w:val="0"/>
      <w:marBottom w:val="0"/>
      <w:divBdr>
        <w:top w:val="none" w:sz="0" w:space="0" w:color="auto"/>
        <w:left w:val="none" w:sz="0" w:space="0" w:color="auto"/>
        <w:bottom w:val="none" w:sz="0" w:space="0" w:color="auto"/>
        <w:right w:val="none" w:sz="0" w:space="0" w:color="auto"/>
      </w:divBdr>
    </w:div>
    <w:div w:id="844127373">
      <w:bodyDiv w:val="1"/>
      <w:marLeft w:val="0"/>
      <w:marRight w:val="0"/>
      <w:marTop w:val="0"/>
      <w:marBottom w:val="0"/>
      <w:divBdr>
        <w:top w:val="none" w:sz="0" w:space="0" w:color="auto"/>
        <w:left w:val="none" w:sz="0" w:space="0" w:color="auto"/>
        <w:bottom w:val="none" w:sz="0" w:space="0" w:color="auto"/>
        <w:right w:val="none" w:sz="0" w:space="0" w:color="auto"/>
      </w:divBdr>
    </w:div>
    <w:div w:id="913245869">
      <w:bodyDiv w:val="1"/>
      <w:marLeft w:val="0"/>
      <w:marRight w:val="0"/>
      <w:marTop w:val="0"/>
      <w:marBottom w:val="0"/>
      <w:divBdr>
        <w:top w:val="none" w:sz="0" w:space="0" w:color="auto"/>
        <w:left w:val="none" w:sz="0" w:space="0" w:color="auto"/>
        <w:bottom w:val="none" w:sz="0" w:space="0" w:color="auto"/>
        <w:right w:val="none" w:sz="0" w:space="0" w:color="auto"/>
      </w:divBdr>
    </w:div>
    <w:div w:id="928588026">
      <w:bodyDiv w:val="1"/>
      <w:marLeft w:val="0"/>
      <w:marRight w:val="0"/>
      <w:marTop w:val="0"/>
      <w:marBottom w:val="0"/>
      <w:divBdr>
        <w:top w:val="none" w:sz="0" w:space="0" w:color="auto"/>
        <w:left w:val="none" w:sz="0" w:space="0" w:color="auto"/>
        <w:bottom w:val="none" w:sz="0" w:space="0" w:color="auto"/>
        <w:right w:val="none" w:sz="0" w:space="0" w:color="auto"/>
      </w:divBdr>
    </w:div>
    <w:div w:id="937299511">
      <w:bodyDiv w:val="1"/>
      <w:marLeft w:val="0"/>
      <w:marRight w:val="0"/>
      <w:marTop w:val="0"/>
      <w:marBottom w:val="0"/>
      <w:divBdr>
        <w:top w:val="none" w:sz="0" w:space="0" w:color="auto"/>
        <w:left w:val="none" w:sz="0" w:space="0" w:color="auto"/>
        <w:bottom w:val="none" w:sz="0" w:space="0" w:color="auto"/>
        <w:right w:val="none" w:sz="0" w:space="0" w:color="auto"/>
      </w:divBdr>
    </w:div>
    <w:div w:id="948316302">
      <w:bodyDiv w:val="1"/>
      <w:marLeft w:val="0"/>
      <w:marRight w:val="0"/>
      <w:marTop w:val="0"/>
      <w:marBottom w:val="0"/>
      <w:divBdr>
        <w:top w:val="none" w:sz="0" w:space="0" w:color="auto"/>
        <w:left w:val="none" w:sz="0" w:space="0" w:color="auto"/>
        <w:bottom w:val="none" w:sz="0" w:space="0" w:color="auto"/>
        <w:right w:val="none" w:sz="0" w:space="0" w:color="auto"/>
      </w:divBdr>
    </w:div>
    <w:div w:id="1075711399">
      <w:bodyDiv w:val="1"/>
      <w:marLeft w:val="0"/>
      <w:marRight w:val="0"/>
      <w:marTop w:val="0"/>
      <w:marBottom w:val="0"/>
      <w:divBdr>
        <w:top w:val="none" w:sz="0" w:space="0" w:color="auto"/>
        <w:left w:val="none" w:sz="0" w:space="0" w:color="auto"/>
        <w:bottom w:val="none" w:sz="0" w:space="0" w:color="auto"/>
        <w:right w:val="none" w:sz="0" w:space="0" w:color="auto"/>
      </w:divBdr>
    </w:div>
    <w:div w:id="1079253037">
      <w:bodyDiv w:val="1"/>
      <w:marLeft w:val="0"/>
      <w:marRight w:val="0"/>
      <w:marTop w:val="0"/>
      <w:marBottom w:val="0"/>
      <w:divBdr>
        <w:top w:val="none" w:sz="0" w:space="0" w:color="auto"/>
        <w:left w:val="none" w:sz="0" w:space="0" w:color="auto"/>
        <w:bottom w:val="none" w:sz="0" w:space="0" w:color="auto"/>
        <w:right w:val="none" w:sz="0" w:space="0" w:color="auto"/>
      </w:divBdr>
    </w:div>
    <w:div w:id="1132988531">
      <w:bodyDiv w:val="1"/>
      <w:marLeft w:val="0"/>
      <w:marRight w:val="0"/>
      <w:marTop w:val="0"/>
      <w:marBottom w:val="0"/>
      <w:divBdr>
        <w:top w:val="none" w:sz="0" w:space="0" w:color="auto"/>
        <w:left w:val="none" w:sz="0" w:space="0" w:color="auto"/>
        <w:bottom w:val="none" w:sz="0" w:space="0" w:color="auto"/>
        <w:right w:val="none" w:sz="0" w:space="0" w:color="auto"/>
      </w:divBdr>
    </w:div>
    <w:div w:id="1160805034">
      <w:bodyDiv w:val="1"/>
      <w:marLeft w:val="0"/>
      <w:marRight w:val="0"/>
      <w:marTop w:val="0"/>
      <w:marBottom w:val="0"/>
      <w:divBdr>
        <w:top w:val="none" w:sz="0" w:space="0" w:color="auto"/>
        <w:left w:val="none" w:sz="0" w:space="0" w:color="auto"/>
        <w:bottom w:val="none" w:sz="0" w:space="0" w:color="auto"/>
        <w:right w:val="none" w:sz="0" w:space="0" w:color="auto"/>
      </w:divBdr>
    </w:div>
    <w:div w:id="1227451005">
      <w:bodyDiv w:val="1"/>
      <w:marLeft w:val="0"/>
      <w:marRight w:val="0"/>
      <w:marTop w:val="0"/>
      <w:marBottom w:val="0"/>
      <w:divBdr>
        <w:top w:val="none" w:sz="0" w:space="0" w:color="auto"/>
        <w:left w:val="none" w:sz="0" w:space="0" w:color="auto"/>
        <w:bottom w:val="none" w:sz="0" w:space="0" w:color="auto"/>
        <w:right w:val="none" w:sz="0" w:space="0" w:color="auto"/>
      </w:divBdr>
    </w:div>
    <w:div w:id="1248538969">
      <w:bodyDiv w:val="1"/>
      <w:marLeft w:val="0"/>
      <w:marRight w:val="0"/>
      <w:marTop w:val="0"/>
      <w:marBottom w:val="0"/>
      <w:divBdr>
        <w:top w:val="none" w:sz="0" w:space="0" w:color="auto"/>
        <w:left w:val="none" w:sz="0" w:space="0" w:color="auto"/>
        <w:bottom w:val="none" w:sz="0" w:space="0" w:color="auto"/>
        <w:right w:val="none" w:sz="0" w:space="0" w:color="auto"/>
      </w:divBdr>
    </w:div>
    <w:div w:id="1339773753">
      <w:bodyDiv w:val="1"/>
      <w:marLeft w:val="0"/>
      <w:marRight w:val="0"/>
      <w:marTop w:val="0"/>
      <w:marBottom w:val="0"/>
      <w:divBdr>
        <w:top w:val="none" w:sz="0" w:space="0" w:color="auto"/>
        <w:left w:val="none" w:sz="0" w:space="0" w:color="auto"/>
        <w:bottom w:val="none" w:sz="0" w:space="0" w:color="auto"/>
        <w:right w:val="none" w:sz="0" w:space="0" w:color="auto"/>
      </w:divBdr>
    </w:div>
    <w:div w:id="1346588033">
      <w:bodyDiv w:val="1"/>
      <w:marLeft w:val="0"/>
      <w:marRight w:val="0"/>
      <w:marTop w:val="0"/>
      <w:marBottom w:val="0"/>
      <w:divBdr>
        <w:top w:val="none" w:sz="0" w:space="0" w:color="auto"/>
        <w:left w:val="none" w:sz="0" w:space="0" w:color="auto"/>
        <w:bottom w:val="none" w:sz="0" w:space="0" w:color="auto"/>
        <w:right w:val="none" w:sz="0" w:space="0" w:color="auto"/>
      </w:divBdr>
    </w:div>
    <w:div w:id="1370760472">
      <w:bodyDiv w:val="1"/>
      <w:marLeft w:val="0"/>
      <w:marRight w:val="0"/>
      <w:marTop w:val="0"/>
      <w:marBottom w:val="0"/>
      <w:divBdr>
        <w:top w:val="none" w:sz="0" w:space="0" w:color="auto"/>
        <w:left w:val="none" w:sz="0" w:space="0" w:color="auto"/>
        <w:bottom w:val="none" w:sz="0" w:space="0" w:color="auto"/>
        <w:right w:val="none" w:sz="0" w:space="0" w:color="auto"/>
      </w:divBdr>
    </w:div>
    <w:div w:id="1418671686">
      <w:bodyDiv w:val="1"/>
      <w:marLeft w:val="0"/>
      <w:marRight w:val="0"/>
      <w:marTop w:val="0"/>
      <w:marBottom w:val="0"/>
      <w:divBdr>
        <w:top w:val="none" w:sz="0" w:space="0" w:color="auto"/>
        <w:left w:val="none" w:sz="0" w:space="0" w:color="auto"/>
        <w:bottom w:val="none" w:sz="0" w:space="0" w:color="auto"/>
        <w:right w:val="none" w:sz="0" w:space="0" w:color="auto"/>
      </w:divBdr>
    </w:div>
    <w:div w:id="1450657961">
      <w:bodyDiv w:val="1"/>
      <w:marLeft w:val="0"/>
      <w:marRight w:val="0"/>
      <w:marTop w:val="0"/>
      <w:marBottom w:val="0"/>
      <w:divBdr>
        <w:top w:val="none" w:sz="0" w:space="0" w:color="auto"/>
        <w:left w:val="none" w:sz="0" w:space="0" w:color="auto"/>
        <w:bottom w:val="none" w:sz="0" w:space="0" w:color="auto"/>
        <w:right w:val="none" w:sz="0" w:space="0" w:color="auto"/>
      </w:divBdr>
    </w:div>
    <w:div w:id="1551107351">
      <w:bodyDiv w:val="1"/>
      <w:marLeft w:val="0"/>
      <w:marRight w:val="0"/>
      <w:marTop w:val="0"/>
      <w:marBottom w:val="0"/>
      <w:divBdr>
        <w:top w:val="none" w:sz="0" w:space="0" w:color="auto"/>
        <w:left w:val="none" w:sz="0" w:space="0" w:color="auto"/>
        <w:bottom w:val="none" w:sz="0" w:space="0" w:color="auto"/>
        <w:right w:val="none" w:sz="0" w:space="0" w:color="auto"/>
      </w:divBdr>
    </w:div>
    <w:div w:id="1586769539">
      <w:bodyDiv w:val="1"/>
      <w:marLeft w:val="0"/>
      <w:marRight w:val="0"/>
      <w:marTop w:val="0"/>
      <w:marBottom w:val="0"/>
      <w:divBdr>
        <w:top w:val="none" w:sz="0" w:space="0" w:color="auto"/>
        <w:left w:val="none" w:sz="0" w:space="0" w:color="auto"/>
        <w:bottom w:val="none" w:sz="0" w:space="0" w:color="auto"/>
        <w:right w:val="none" w:sz="0" w:space="0" w:color="auto"/>
      </w:divBdr>
    </w:div>
    <w:div w:id="1635912986">
      <w:bodyDiv w:val="1"/>
      <w:marLeft w:val="0"/>
      <w:marRight w:val="0"/>
      <w:marTop w:val="0"/>
      <w:marBottom w:val="0"/>
      <w:divBdr>
        <w:top w:val="none" w:sz="0" w:space="0" w:color="auto"/>
        <w:left w:val="none" w:sz="0" w:space="0" w:color="auto"/>
        <w:bottom w:val="none" w:sz="0" w:space="0" w:color="auto"/>
        <w:right w:val="none" w:sz="0" w:space="0" w:color="auto"/>
      </w:divBdr>
    </w:div>
    <w:div w:id="1640644801">
      <w:bodyDiv w:val="1"/>
      <w:marLeft w:val="0"/>
      <w:marRight w:val="0"/>
      <w:marTop w:val="0"/>
      <w:marBottom w:val="0"/>
      <w:divBdr>
        <w:top w:val="none" w:sz="0" w:space="0" w:color="auto"/>
        <w:left w:val="none" w:sz="0" w:space="0" w:color="auto"/>
        <w:bottom w:val="none" w:sz="0" w:space="0" w:color="auto"/>
        <w:right w:val="none" w:sz="0" w:space="0" w:color="auto"/>
      </w:divBdr>
    </w:div>
    <w:div w:id="1670517232">
      <w:bodyDiv w:val="1"/>
      <w:marLeft w:val="0"/>
      <w:marRight w:val="0"/>
      <w:marTop w:val="0"/>
      <w:marBottom w:val="0"/>
      <w:divBdr>
        <w:top w:val="none" w:sz="0" w:space="0" w:color="auto"/>
        <w:left w:val="none" w:sz="0" w:space="0" w:color="auto"/>
        <w:bottom w:val="none" w:sz="0" w:space="0" w:color="auto"/>
        <w:right w:val="none" w:sz="0" w:space="0" w:color="auto"/>
      </w:divBdr>
    </w:div>
    <w:div w:id="1671978856">
      <w:bodyDiv w:val="1"/>
      <w:marLeft w:val="0"/>
      <w:marRight w:val="0"/>
      <w:marTop w:val="0"/>
      <w:marBottom w:val="0"/>
      <w:divBdr>
        <w:top w:val="none" w:sz="0" w:space="0" w:color="auto"/>
        <w:left w:val="none" w:sz="0" w:space="0" w:color="auto"/>
        <w:bottom w:val="none" w:sz="0" w:space="0" w:color="auto"/>
        <w:right w:val="none" w:sz="0" w:space="0" w:color="auto"/>
      </w:divBdr>
    </w:div>
    <w:div w:id="1709404111">
      <w:bodyDiv w:val="1"/>
      <w:marLeft w:val="0"/>
      <w:marRight w:val="0"/>
      <w:marTop w:val="0"/>
      <w:marBottom w:val="0"/>
      <w:divBdr>
        <w:top w:val="none" w:sz="0" w:space="0" w:color="auto"/>
        <w:left w:val="none" w:sz="0" w:space="0" w:color="auto"/>
        <w:bottom w:val="none" w:sz="0" w:space="0" w:color="auto"/>
        <w:right w:val="none" w:sz="0" w:space="0" w:color="auto"/>
      </w:divBdr>
    </w:div>
    <w:div w:id="1713578691">
      <w:bodyDiv w:val="1"/>
      <w:marLeft w:val="0"/>
      <w:marRight w:val="0"/>
      <w:marTop w:val="0"/>
      <w:marBottom w:val="0"/>
      <w:divBdr>
        <w:top w:val="none" w:sz="0" w:space="0" w:color="auto"/>
        <w:left w:val="none" w:sz="0" w:space="0" w:color="auto"/>
        <w:bottom w:val="none" w:sz="0" w:space="0" w:color="auto"/>
        <w:right w:val="none" w:sz="0" w:space="0" w:color="auto"/>
      </w:divBdr>
    </w:div>
    <w:div w:id="1771050016">
      <w:bodyDiv w:val="1"/>
      <w:marLeft w:val="0"/>
      <w:marRight w:val="0"/>
      <w:marTop w:val="0"/>
      <w:marBottom w:val="0"/>
      <w:divBdr>
        <w:top w:val="none" w:sz="0" w:space="0" w:color="auto"/>
        <w:left w:val="none" w:sz="0" w:space="0" w:color="auto"/>
        <w:bottom w:val="none" w:sz="0" w:space="0" w:color="auto"/>
        <w:right w:val="none" w:sz="0" w:space="0" w:color="auto"/>
      </w:divBdr>
    </w:div>
    <w:div w:id="1776050125">
      <w:bodyDiv w:val="1"/>
      <w:marLeft w:val="0"/>
      <w:marRight w:val="0"/>
      <w:marTop w:val="0"/>
      <w:marBottom w:val="0"/>
      <w:divBdr>
        <w:top w:val="none" w:sz="0" w:space="0" w:color="auto"/>
        <w:left w:val="none" w:sz="0" w:space="0" w:color="auto"/>
        <w:bottom w:val="none" w:sz="0" w:space="0" w:color="auto"/>
        <w:right w:val="none" w:sz="0" w:space="0" w:color="auto"/>
      </w:divBdr>
    </w:div>
    <w:div w:id="1793402689">
      <w:bodyDiv w:val="1"/>
      <w:marLeft w:val="0"/>
      <w:marRight w:val="0"/>
      <w:marTop w:val="0"/>
      <w:marBottom w:val="0"/>
      <w:divBdr>
        <w:top w:val="none" w:sz="0" w:space="0" w:color="auto"/>
        <w:left w:val="none" w:sz="0" w:space="0" w:color="auto"/>
        <w:bottom w:val="none" w:sz="0" w:space="0" w:color="auto"/>
        <w:right w:val="none" w:sz="0" w:space="0" w:color="auto"/>
      </w:divBdr>
    </w:div>
    <w:div w:id="1877305542">
      <w:bodyDiv w:val="1"/>
      <w:marLeft w:val="0"/>
      <w:marRight w:val="0"/>
      <w:marTop w:val="0"/>
      <w:marBottom w:val="0"/>
      <w:divBdr>
        <w:top w:val="none" w:sz="0" w:space="0" w:color="auto"/>
        <w:left w:val="none" w:sz="0" w:space="0" w:color="auto"/>
        <w:bottom w:val="none" w:sz="0" w:space="0" w:color="auto"/>
        <w:right w:val="none" w:sz="0" w:space="0" w:color="auto"/>
      </w:divBdr>
    </w:div>
    <w:div w:id="1882672298">
      <w:bodyDiv w:val="1"/>
      <w:marLeft w:val="0"/>
      <w:marRight w:val="0"/>
      <w:marTop w:val="0"/>
      <w:marBottom w:val="0"/>
      <w:divBdr>
        <w:top w:val="none" w:sz="0" w:space="0" w:color="auto"/>
        <w:left w:val="none" w:sz="0" w:space="0" w:color="auto"/>
        <w:bottom w:val="none" w:sz="0" w:space="0" w:color="auto"/>
        <w:right w:val="none" w:sz="0" w:space="0" w:color="auto"/>
      </w:divBdr>
    </w:div>
    <w:div w:id="1887331439">
      <w:bodyDiv w:val="1"/>
      <w:marLeft w:val="0"/>
      <w:marRight w:val="0"/>
      <w:marTop w:val="0"/>
      <w:marBottom w:val="0"/>
      <w:divBdr>
        <w:top w:val="none" w:sz="0" w:space="0" w:color="auto"/>
        <w:left w:val="none" w:sz="0" w:space="0" w:color="auto"/>
        <w:bottom w:val="none" w:sz="0" w:space="0" w:color="auto"/>
        <w:right w:val="none" w:sz="0" w:space="0" w:color="auto"/>
      </w:divBdr>
    </w:div>
    <w:div w:id="1914394129">
      <w:bodyDiv w:val="1"/>
      <w:marLeft w:val="0"/>
      <w:marRight w:val="0"/>
      <w:marTop w:val="0"/>
      <w:marBottom w:val="0"/>
      <w:divBdr>
        <w:top w:val="none" w:sz="0" w:space="0" w:color="auto"/>
        <w:left w:val="none" w:sz="0" w:space="0" w:color="auto"/>
        <w:bottom w:val="none" w:sz="0" w:space="0" w:color="auto"/>
        <w:right w:val="none" w:sz="0" w:space="0" w:color="auto"/>
      </w:divBdr>
    </w:div>
    <w:div w:id="1922135045">
      <w:bodyDiv w:val="1"/>
      <w:marLeft w:val="0"/>
      <w:marRight w:val="0"/>
      <w:marTop w:val="0"/>
      <w:marBottom w:val="0"/>
      <w:divBdr>
        <w:top w:val="none" w:sz="0" w:space="0" w:color="auto"/>
        <w:left w:val="none" w:sz="0" w:space="0" w:color="auto"/>
        <w:bottom w:val="none" w:sz="0" w:space="0" w:color="auto"/>
        <w:right w:val="none" w:sz="0" w:space="0" w:color="auto"/>
      </w:divBdr>
    </w:div>
    <w:div w:id="1950358393">
      <w:bodyDiv w:val="1"/>
      <w:marLeft w:val="0"/>
      <w:marRight w:val="0"/>
      <w:marTop w:val="0"/>
      <w:marBottom w:val="0"/>
      <w:divBdr>
        <w:top w:val="none" w:sz="0" w:space="0" w:color="auto"/>
        <w:left w:val="none" w:sz="0" w:space="0" w:color="auto"/>
        <w:bottom w:val="none" w:sz="0" w:space="0" w:color="auto"/>
        <w:right w:val="none" w:sz="0" w:space="0" w:color="auto"/>
      </w:divBdr>
    </w:div>
    <w:div w:id="2008439837">
      <w:bodyDiv w:val="1"/>
      <w:marLeft w:val="0"/>
      <w:marRight w:val="0"/>
      <w:marTop w:val="0"/>
      <w:marBottom w:val="0"/>
      <w:divBdr>
        <w:top w:val="none" w:sz="0" w:space="0" w:color="auto"/>
        <w:left w:val="none" w:sz="0" w:space="0" w:color="auto"/>
        <w:bottom w:val="none" w:sz="0" w:space="0" w:color="auto"/>
        <w:right w:val="none" w:sz="0" w:space="0" w:color="auto"/>
      </w:divBdr>
    </w:div>
    <w:div w:id="2027172699">
      <w:bodyDiv w:val="1"/>
      <w:marLeft w:val="0"/>
      <w:marRight w:val="0"/>
      <w:marTop w:val="0"/>
      <w:marBottom w:val="0"/>
      <w:divBdr>
        <w:top w:val="none" w:sz="0" w:space="0" w:color="auto"/>
        <w:left w:val="none" w:sz="0" w:space="0" w:color="auto"/>
        <w:bottom w:val="none" w:sz="0" w:space="0" w:color="auto"/>
        <w:right w:val="none" w:sz="0" w:space="0" w:color="auto"/>
      </w:divBdr>
    </w:div>
    <w:div w:id="21364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rrwick/Porechop" TargetMode="External"/><Relationship Id="rId142" Type="http://schemas.microsoft.com/office/2016/09/relationships/commentsIds" Target="commentsIds.xml"/><Relationship Id="rId3" Type="http://schemas.openxmlformats.org/officeDocument/2006/relationships/styles" Target="styles.xml"/><Relationship Id="rId141"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4EAF0-6DB8-4DF0-8537-D7FED6424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3555</Words>
  <Characters>19555</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Jasmijn Hassing - TNW</dc:creator>
  <cp:keywords/>
  <dc:description/>
  <cp:lastModifiedBy>Jean Marc Daran - TNW</cp:lastModifiedBy>
  <cp:revision>3</cp:revision>
  <cp:lastPrinted>2020-11-23T10:58:00Z</cp:lastPrinted>
  <dcterms:created xsi:type="dcterms:W3CDTF">2021-11-22T15:55:00Z</dcterms:created>
  <dcterms:modified xsi:type="dcterms:W3CDTF">2021-11-22T15:56:00Z</dcterms:modified>
</cp:coreProperties>
</file>